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A78" w:rsidRPr="004155A7" w:rsidRDefault="00A75A78" w:rsidP="00A75A78">
      <w:pPr>
        <w:tabs>
          <w:tab w:val="left" w:pos="3000"/>
          <w:tab w:val="center" w:pos="4684"/>
        </w:tabs>
        <w:spacing w:after="0" w:line="240" w:lineRule="auto"/>
        <w:ind w:right="708"/>
        <w:jc w:val="center"/>
        <w:rPr>
          <w:rFonts w:ascii="Arial" w:hAnsi="Arial" w:cs="Arial"/>
          <w:sz w:val="24"/>
          <w:szCs w:val="24"/>
        </w:rPr>
      </w:pPr>
      <w:r w:rsidRPr="004155A7">
        <w:rPr>
          <w:rFonts w:ascii="Arial" w:hAnsi="Arial" w:cs="Arial"/>
          <w:sz w:val="24"/>
          <w:szCs w:val="24"/>
        </w:rPr>
        <w:t>РОССИЙСКАЯ  ФЕДЕРАЦИЯ</w:t>
      </w:r>
    </w:p>
    <w:p w:rsidR="00A75A78" w:rsidRPr="004155A7" w:rsidRDefault="00A75A78" w:rsidP="00A75A78">
      <w:pPr>
        <w:tabs>
          <w:tab w:val="left" w:pos="3000"/>
          <w:tab w:val="center" w:pos="4684"/>
        </w:tabs>
        <w:spacing w:after="0" w:line="240" w:lineRule="auto"/>
        <w:ind w:right="708"/>
        <w:jc w:val="center"/>
        <w:rPr>
          <w:rFonts w:ascii="Arial" w:hAnsi="Arial" w:cs="Arial"/>
          <w:sz w:val="24"/>
          <w:szCs w:val="24"/>
        </w:rPr>
      </w:pPr>
    </w:p>
    <w:p w:rsidR="00A75A78" w:rsidRPr="004155A7" w:rsidRDefault="00A75A78" w:rsidP="00A75A78">
      <w:pPr>
        <w:tabs>
          <w:tab w:val="left" w:pos="142"/>
          <w:tab w:val="center" w:pos="9356"/>
        </w:tabs>
        <w:spacing w:after="0" w:line="240" w:lineRule="auto"/>
        <w:ind w:right="-1"/>
        <w:jc w:val="center"/>
        <w:rPr>
          <w:rFonts w:ascii="Arial" w:hAnsi="Arial" w:cs="Arial"/>
          <w:sz w:val="24"/>
          <w:szCs w:val="24"/>
        </w:rPr>
      </w:pPr>
      <w:r w:rsidRPr="004155A7">
        <w:rPr>
          <w:rFonts w:ascii="Arial" w:hAnsi="Arial" w:cs="Arial"/>
          <w:sz w:val="24"/>
          <w:szCs w:val="24"/>
        </w:rPr>
        <w:t xml:space="preserve">      ЧАРЫШСКИЙ РАЙОННЫЙ СОВЕТ НАРОДНЫХ ДЕПУТАТОВ</w:t>
      </w:r>
    </w:p>
    <w:p w:rsidR="00A75A78" w:rsidRPr="004155A7" w:rsidRDefault="00A75A78" w:rsidP="00A75A78">
      <w:pPr>
        <w:spacing w:after="0" w:line="240" w:lineRule="auto"/>
        <w:ind w:right="1984"/>
        <w:jc w:val="center"/>
        <w:rPr>
          <w:rFonts w:ascii="Arial" w:hAnsi="Arial" w:cs="Arial"/>
          <w:sz w:val="24"/>
          <w:szCs w:val="24"/>
        </w:rPr>
      </w:pPr>
      <w:r w:rsidRPr="004155A7">
        <w:rPr>
          <w:rFonts w:ascii="Arial" w:hAnsi="Arial" w:cs="Arial"/>
          <w:sz w:val="24"/>
          <w:szCs w:val="24"/>
        </w:rPr>
        <w:t xml:space="preserve">              АЛТАЙСКОГО  КРАЯ</w:t>
      </w:r>
    </w:p>
    <w:p w:rsidR="00A75A78" w:rsidRPr="004155A7" w:rsidRDefault="00A75A78" w:rsidP="00A75A78">
      <w:pPr>
        <w:spacing w:after="0" w:line="240" w:lineRule="auto"/>
        <w:ind w:right="1984" w:firstLine="720"/>
        <w:jc w:val="center"/>
        <w:rPr>
          <w:rFonts w:ascii="Arial" w:hAnsi="Arial" w:cs="Arial"/>
          <w:sz w:val="24"/>
          <w:szCs w:val="24"/>
        </w:rPr>
      </w:pPr>
    </w:p>
    <w:p w:rsidR="00A75A78" w:rsidRPr="004155A7" w:rsidRDefault="00A75A78" w:rsidP="00A75A78">
      <w:pPr>
        <w:pStyle w:val="1"/>
        <w:spacing w:line="240" w:lineRule="auto"/>
        <w:ind w:right="1984"/>
        <w:jc w:val="center"/>
        <w:rPr>
          <w:rFonts w:ascii="Arial" w:hAnsi="Arial" w:cs="Arial"/>
          <w:sz w:val="24"/>
          <w:szCs w:val="24"/>
        </w:rPr>
      </w:pPr>
      <w:r w:rsidRPr="004155A7">
        <w:rPr>
          <w:rFonts w:ascii="Arial" w:hAnsi="Arial" w:cs="Arial"/>
          <w:sz w:val="24"/>
          <w:szCs w:val="24"/>
        </w:rPr>
        <w:t xml:space="preserve">      Р Е Ш Е Н И Е</w:t>
      </w:r>
    </w:p>
    <w:p w:rsidR="00A75A78" w:rsidRPr="004155A7" w:rsidRDefault="00A75A78" w:rsidP="00A75A78">
      <w:pPr>
        <w:pStyle w:val="1"/>
        <w:spacing w:line="240" w:lineRule="auto"/>
        <w:ind w:right="1984"/>
        <w:jc w:val="center"/>
        <w:rPr>
          <w:rFonts w:ascii="Arial" w:hAnsi="Arial" w:cs="Arial"/>
          <w:sz w:val="24"/>
          <w:szCs w:val="24"/>
        </w:rPr>
      </w:pPr>
      <w:r w:rsidRPr="004155A7">
        <w:rPr>
          <w:rFonts w:ascii="Arial" w:hAnsi="Arial" w:cs="Arial"/>
          <w:sz w:val="24"/>
          <w:szCs w:val="24"/>
        </w:rPr>
        <w:tab/>
      </w:r>
    </w:p>
    <w:p w:rsidR="00A75A78" w:rsidRPr="004155A7" w:rsidRDefault="00A75A78" w:rsidP="00A75A78">
      <w:pPr>
        <w:tabs>
          <w:tab w:val="left" w:pos="0"/>
          <w:tab w:val="center" w:pos="9923"/>
        </w:tabs>
        <w:spacing w:after="0" w:line="240" w:lineRule="auto"/>
        <w:rPr>
          <w:rFonts w:ascii="Arial" w:hAnsi="Arial" w:cs="Arial"/>
          <w:sz w:val="24"/>
          <w:szCs w:val="24"/>
        </w:rPr>
      </w:pPr>
      <w:r w:rsidRPr="004155A7">
        <w:rPr>
          <w:rFonts w:ascii="Arial" w:hAnsi="Arial" w:cs="Arial"/>
          <w:sz w:val="24"/>
          <w:szCs w:val="24"/>
        </w:rPr>
        <w:t xml:space="preserve">              </w:t>
      </w:r>
      <w:r w:rsidR="000143C1">
        <w:rPr>
          <w:rFonts w:ascii="Arial" w:hAnsi="Arial" w:cs="Arial"/>
          <w:sz w:val="24"/>
          <w:szCs w:val="24"/>
        </w:rPr>
        <w:t>23.</w:t>
      </w:r>
      <w:r w:rsidRPr="004155A7">
        <w:rPr>
          <w:rFonts w:ascii="Arial" w:hAnsi="Arial" w:cs="Arial"/>
          <w:sz w:val="24"/>
          <w:szCs w:val="24"/>
        </w:rPr>
        <w:t>08.2017                          с. Чарышское                                      №</w:t>
      </w:r>
      <w:r w:rsidR="000143C1">
        <w:rPr>
          <w:rFonts w:ascii="Arial" w:hAnsi="Arial" w:cs="Arial"/>
          <w:sz w:val="24"/>
          <w:szCs w:val="24"/>
        </w:rPr>
        <w:t xml:space="preserve"> 87</w:t>
      </w:r>
    </w:p>
    <w:p w:rsidR="00A75A78" w:rsidRPr="004155A7" w:rsidRDefault="00A75A78" w:rsidP="00A75A78">
      <w:pPr>
        <w:tabs>
          <w:tab w:val="left" w:pos="0"/>
          <w:tab w:val="center" w:pos="9923"/>
        </w:tabs>
        <w:spacing w:after="0" w:line="240" w:lineRule="auto"/>
        <w:rPr>
          <w:rFonts w:ascii="Arial" w:hAnsi="Arial" w:cs="Arial"/>
          <w:sz w:val="24"/>
          <w:szCs w:val="24"/>
        </w:rPr>
      </w:pPr>
      <w:r w:rsidRPr="004155A7">
        <w:rPr>
          <w:rFonts w:ascii="Arial" w:hAnsi="Arial" w:cs="Arial"/>
          <w:sz w:val="24"/>
          <w:szCs w:val="24"/>
        </w:rPr>
        <w:t xml:space="preserve"> </w:t>
      </w:r>
    </w:p>
    <w:p w:rsidR="00A75A78" w:rsidRPr="004155A7" w:rsidRDefault="00A75A78" w:rsidP="00A75A78">
      <w:pPr>
        <w:tabs>
          <w:tab w:val="left" w:pos="0"/>
          <w:tab w:val="center" w:pos="9923"/>
        </w:tabs>
        <w:spacing w:after="0" w:line="240" w:lineRule="auto"/>
        <w:jc w:val="both"/>
        <w:rPr>
          <w:rFonts w:ascii="Arial" w:hAnsi="Arial" w:cs="Arial"/>
          <w:sz w:val="24"/>
          <w:szCs w:val="24"/>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tblGrid>
      <w:tr w:rsidR="00A75A78" w:rsidRPr="004155A7" w:rsidTr="00A75A78">
        <w:tc>
          <w:tcPr>
            <w:tcW w:w="4786" w:type="dxa"/>
            <w:hideMark/>
          </w:tcPr>
          <w:p w:rsidR="00A75A78" w:rsidRPr="004155A7" w:rsidRDefault="00A75A78" w:rsidP="00A75A78">
            <w:pPr>
              <w:pStyle w:val="Default"/>
              <w:jc w:val="both"/>
              <w:rPr>
                <w:rFonts w:ascii="Arial" w:hAnsi="Arial" w:cs="Arial"/>
              </w:rPr>
            </w:pPr>
            <w:r w:rsidRPr="004155A7">
              <w:rPr>
                <w:rFonts w:ascii="Arial" w:hAnsi="Arial" w:cs="Arial"/>
              </w:rPr>
              <w:t xml:space="preserve">Об утверждении нормативов </w:t>
            </w:r>
            <w:r w:rsidRPr="004155A7">
              <w:rPr>
                <w:rFonts w:ascii="Arial" w:hAnsi="Arial" w:cs="Arial"/>
                <w:bCs/>
              </w:rPr>
              <w:t>градостроительного проектирования муниципального образования Чарышский сельсовет Чарышского района Алтайского края</w:t>
            </w:r>
          </w:p>
        </w:tc>
      </w:tr>
    </w:tbl>
    <w:p w:rsidR="00A75A78" w:rsidRPr="004155A7" w:rsidRDefault="00A75A78" w:rsidP="00A75A78">
      <w:pPr>
        <w:pStyle w:val="Default"/>
        <w:jc w:val="center"/>
        <w:rPr>
          <w:rFonts w:ascii="Arial" w:hAnsi="Arial" w:cs="Arial"/>
        </w:rPr>
      </w:pPr>
    </w:p>
    <w:p w:rsidR="00A75A78" w:rsidRPr="004155A7" w:rsidRDefault="00A75A78" w:rsidP="00A75A78">
      <w:pPr>
        <w:tabs>
          <w:tab w:val="left" w:pos="0"/>
          <w:tab w:val="center" w:pos="9923"/>
        </w:tabs>
        <w:spacing w:after="0" w:line="240" w:lineRule="auto"/>
        <w:jc w:val="both"/>
        <w:rPr>
          <w:rFonts w:ascii="Arial" w:hAnsi="Arial" w:cs="Arial"/>
          <w:sz w:val="24"/>
          <w:szCs w:val="24"/>
        </w:rPr>
      </w:pPr>
      <w:r w:rsidRPr="004155A7">
        <w:rPr>
          <w:rFonts w:ascii="Arial" w:hAnsi="Arial" w:cs="Arial"/>
          <w:sz w:val="24"/>
          <w:szCs w:val="24"/>
        </w:rPr>
        <w:t xml:space="preserve">       </w:t>
      </w:r>
    </w:p>
    <w:p w:rsidR="00A75A78" w:rsidRPr="004155A7" w:rsidRDefault="00A75A78" w:rsidP="00A75A78">
      <w:pPr>
        <w:pStyle w:val="Default"/>
        <w:jc w:val="both"/>
        <w:rPr>
          <w:rFonts w:ascii="Arial" w:hAnsi="Arial" w:cs="Arial"/>
        </w:rPr>
      </w:pPr>
      <w:r w:rsidRPr="004155A7">
        <w:rPr>
          <w:rFonts w:ascii="Arial" w:hAnsi="Arial" w:cs="Arial"/>
        </w:rPr>
        <w:t xml:space="preserve">           В соответствии с требованиями Градостроительного кодекса Российской Федерации, закона Алтайского края от 29.12.2009 № 120-ЗС «О градостроительной деятельности на территории Алтайского края» на основании статистических и демографических данных с учетом природно-климатических, социальных, национальных и территориальных особенностей района </w:t>
      </w:r>
    </w:p>
    <w:p w:rsidR="00A75A78" w:rsidRPr="004155A7" w:rsidRDefault="00A75A78" w:rsidP="00A75A78">
      <w:pPr>
        <w:spacing w:after="0" w:line="240" w:lineRule="auto"/>
        <w:jc w:val="center"/>
        <w:rPr>
          <w:rFonts w:ascii="Arial" w:eastAsia="Times New Roman" w:hAnsi="Arial" w:cs="Arial"/>
          <w:spacing w:val="20"/>
          <w:sz w:val="24"/>
          <w:szCs w:val="24"/>
        </w:rPr>
      </w:pPr>
      <w:r w:rsidRPr="004155A7">
        <w:rPr>
          <w:rFonts w:ascii="Arial" w:hAnsi="Arial" w:cs="Arial"/>
          <w:spacing w:val="20"/>
          <w:sz w:val="24"/>
          <w:szCs w:val="24"/>
        </w:rPr>
        <w:t>решил</w:t>
      </w:r>
      <w:r w:rsidRPr="004155A7">
        <w:rPr>
          <w:rFonts w:ascii="Arial" w:eastAsia="Times New Roman" w:hAnsi="Arial" w:cs="Arial"/>
          <w:spacing w:val="20"/>
          <w:sz w:val="24"/>
          <w:szCs w:val="24"/>
        </w:rPr>
        <w:t>:</w:t>
      </w:r>
    </w:p>
    <w:p w:rsidR="00A75A78" w:rsidRPr="004155A7" w:rsidRDefault="00A75A78" w:rsidP="00A75A78">
      <w:pPr>
        <w:pStyle w:val="Default"/>
        <w:jc w:val="both"/>
        <w:rPr>
          <w:rFonts w:ascii="Arial" w:eastAsia="Times New Roman" w:hAnsi="Arial" w:cs="Arial"/>
        </w:rPr>
      </w:pPr>
      <w:r w:rsidRPr="004155A7">
        <w:rPr>
          <w:rFonts w:ascii="Arial" w:eastAsia="Times New Roman" w:hAnsi="Arial" w:cs="Arial"/>
        </w:rPr>
        <w:tab/>
        <w:t xml:space="preserve">1. Утвердить </w:t>
      </w:r>
      <w:r w:rsidRPr="004155A7">
        <w:rPr>
          <w:rFonts w:ascii="Arial" w:hAnsi="Arial" w:cs="Arial"/>
        </w:rPr>
        <w:t xml:space="preserve">нормативы </w:t>
      </w:r>
      <w:r w:rsidRPr="004155A7">
        <w:rPr>
          <w:rFonts w:ascii="Arial" w:hAnsi="Arial" w:cs="Arial"/>
          <w:bCs/>
        </w:rPr>
        <w:t>градостроительного проектирования муниципального образования Чарышский сельсовет Чарышского района Алтайского края</w:t>
      </w:r>
      <w:r w:rsidRPr="004155A7">
        <w:rPr>
          <w:rFonts w:ascii="Arial" w:eastAsia="Times New Roman" w:hAnsi="Arial" w:cs="Arial"/>
        </w:rPr>
        <w:t xml:space="preserve"> (приложение 1).</w:t>
      </w:r>
    </w:p>
    <w:p w:rsidR="00A75A78" w:rsidRPr="004155A7" w:rsidRDefault="00A75A78" w:rsidP="00A75A78">
      <w:pPr>
        <w:spacing w:after="0" w:line="240" w:lineRule="auto"/>
        <w:jc w:val="both"/>
        <w:rPr>
          <w:rFonts w:ascii="Arial" w:eastAsia="Times New Roman" w:hAnsi="Arial" w:cs="Arial"/>
          <w:sz w:val="24"/>
          <w:szCs w:val="24"/>
        </w:rPr>
      </w:pPr>
      <w:r w:rsidRPr="004155A7">
        <w:rPr>
          <w:rFonts w:ascii="Arial" w:eastAsia="Times New Roman" w:hAnsi="Arial" w:cs="Arial"/>
          <w:sz w:val="24"/>
          <w:szCs w:val="24"/>
        </w:rPr>
        <w:tab/>
        <w:t xml:space="preserve"> 2. Опубликовать данное решение в  Сборнике муниципальных правовых актов </w:t>
      </w:r>
      <w:r w:rsidRPr="004155A7">
        <w:rPr>
          <w:rFonts w:ascii="Arial" w:hAnsi="Arial" w:cs="Arial"/>
          <w:sz w:val="24"/>
          <w:szCs w:val="24"/>
        </w:rPr>
        <w:t xml:space="preserve"> Чарышского</w:t>
      </w:r>
      <w:r w:rsidRPr="004155A7">
        <w:rPr>
          <w:rFonts w:ascii="Arial" w:eastAsia="Times New Roman" w:hAnsi="Arial" w:cs="Arial"/>
          <w:sz w:val="24"/>
          <w:szCs w:val="24"/>
        </w:rPr>
        <w:t xml:space="preserve"> района  Алтайского края, разместить на интернет-сайт</w:t>
      </w:r>
      <w:r w:rsidRPr="004155A7">
        <w:rPr>
          <w:rFonts w:ascii="Arial" w:hAnsi="Arial" w:cs="Arial"/>
          <w:sz w:val="24"/>
          <w:szCs w:val="24"/>
        </w:rPr>
        <w:t>е муниципального образования Чарышский</w:t>
      </w:r>
      <w:r w:rsidRPr="004155A7">
        <w:rPr>
          <w:rFonts w:ascii="Arial" w:eastAsia="Times New Roman" w:hAnsi="Arial" w:cs="Arial"/>
          <w:sz w:val="24"/>
          <w:szCs w:val="24"/>
        </w:rPr>
        <w:t xml:space="preserve"> район  Алтайского края.</w:t>
      </w:r>
    </w:p>
    <w:p w:rsidR="00A75A78" w:rsidRPr="004155A7" w:rsidRDefault="00A75A78" w:rsidP="00A75A78">
      <w:pPr>
        <w:pStyle w:val="a9"/>
        <w:spacing w:after="0" w:line="240" w:lineRule="auto"/>
        <w:ind w:left="0" w:firstLine="720"/>
        <w:jc w:val="both"/>
        <w:rPr>
          <w:rFonts w:ascii="Arial" w:hAnsi="Arial" w:cs="Arial"/>
          <w:sz w:val="24"/>
          <w:szCs w:val="24"/>
        </w:rPr>
      </w:pPr>
      <w:r w:rsidRPr="004155A7">
        <w:rPr>
          <w:rFonts w:ascii="Arial" w:eastAsia="Times New Roman" w:hAnsi="Arial" w:cs="Arial"/>
          <w:sz w:val="24"/>
          <w:szCs w:val="24"/>
        </w:rPr>
        <w:t xml:space="preserve">3. Контроль за выполнением настоящего решения возложить на заведующего отделом архитектуры и градостроительства комитета по жилищно-коммунальному хозяйству, строительству, энергетике и дорожному хозяйству </w:t>
      </w:r>
      <w:r w:rsidRPr="004155A7">
        <w:rPr>
          <w:rFonts w:ascii="Arial" w:hAnsi="Arial" w:cs="Arial"/>
          <w:sz w:val="24"/>
          <w:szCs w:val="24"/>
        </w:rPr>
        <w:t>Администрации района  Печёнкину Н.А.</w:t>
      </w:r>
    </w:p>
    <w:p w:rsidR="00A75A78" w:rsidRPr="004155A7" w:rsidRDefault="00A75A78" w:rsidP="00A75A78">
      <w:pPr>
        <w:pStyle w:val="a9"/>
        <w:tabs>
          <w:tab w:val="left" w:pos="0"/>
          <w:tab w:val="center" w:pos="9923"/>
        </w:tabs>
        <w:spacing w:after="0" w:line="240" w:lineRule="auto"/>
        <w:ind w:left="0" w:firstLine="720"/>
        <w:jc w:val="both"/>
        <w:rPr>
          <w:rFonts w:ascii="Arial" w:eastAsia="Times New Roman" w:hAnsi="Arial" w:cs="Arial"/>
          <w:sz w:val="24"/>
          <w:szCs w:val="24"/>
        </w:rPr>
      </w:pPr>
    </w:p>
    <w:p w:rsidR="00A75A78" w:rsidRPr="004155A7" w:rsidRDefault="00A75A78" w:rsidP="00A75A78">
      <w:pPr>
        <w:spacing w:after="0" w:line="240" w:lineRule="auto"/>
        <w:rPr>
          <w:rFonts w:ascii="Arial" w:eastAsiaTheme="minorEastAsia" w:hAnsi="Arial" w:cs="Arial"/>
          <w:sz w:val="24"/>
          <w:szCs w:val="24"/>
        </w:rPr>
      </w:pPr>
      <w:r w:rsidRPr="004155A7">
        <w:rPr>
          <w:rFonts w:ascii="Arial" w:eastAsia="Times New Roman" w:hAnsi="Arial" w:cs="Arial"/>
          <w:sz w:val="24"/>
          <w:szCs w:val="24"/>
        </w:rPr>
        <w:t xml:space="preserve">          </w:t>
      </w:r>
    </w:p>
    <w:p w:rsidR="00A75A78" w:rsidRPr="004155A7" w:rsidRDefault="00A75A78" w:rsidP="00A75A78">
      <w:pPr>
        <w:spacing w:after="0" w:line="240" w:lineRule="auto"/>
        <w:jc w:val="both"/>
        <w:rPr>
          <w:rFonts w:ascii="Arial" w:hAnsi="Arial" w:cs="Arial"/>
          <w:sz w:val="24"/>
          <w:szCs w:val="24"/>
        </w:rPr>
      </w:pPr>
    </w:p>
    <w:p w:rsidR="00A75A78" w:rsidRPr="004155A7" w:rsidRDefault="00A75A78" w:rsidP="00A75A78">
      <w:pPr>
        <w:spacing w:after="0" w:line="240" w:lineRule="auto"/>
        <w:jc w:val="both"/>
        <w:rPr>
          <w:rFonts w:ascii="Arial" w:hAnsi="Arial" w:cs="Arial"/>
          <w:sz w:val="24"/>
          <w:szCs w:val="24"/>
        </w:rPr>
      </w:pPr>
      <w:r w:rsidRPr="004155A7">
        <w:rPr>
          <w:rFonts w:ascii="Arial" w:hAnsi="Arial" w:cs="Arial"/>
          <w:sz w:val="24"/>
          <w:szCs w:val="24"/>
        </w:rPr>
        <w:t xml:space="preserve">Глава района                                                                                               В. Ф. Наумов  </w:t>
      </w:r>
    </w:p>
    <w:p w:rsidR="00A75A78" w:rsidRPr="004155A7" w:rsidRDefault="00A75A78" w:rsidP="00A75A78">
      <w:pPr>
        <w:rPr>
          <w:rFonts w:ascii="Arial" w:hAnsi="Arial" w:cs="Arial"/>
          <w:sz w:val="24"/>
          <w:szCs w:val="24"/>
        </w:rPr>
      </w:pPr>
    </w:p>
    <w:p w:rsidR="00716955" w:rsidRPr="004155A7" w:rsidRDefault="00716955" w:rsidP="00716955">
      <w:pPr>
        <w:pStyle w:val="Default"/>
        <w:pageBreakBefore/>
        <w:jc w:val="center"/>
        <w:rPr>
          <w:rFonts w:ascii="Arial" w:hAnsi="Arial" w:cs="Arial"/>
          <w:color w:val="auto"/>
        </w:rPr>
      </w:pPr>
      <w:r w:rsidRPr="004155A7">
        <w:rPr>
          <w:rFonts w:ascii="Arial" w:hAnsi="Arial" w:cs="Arial"/>
          <w:b/>
          <w:bCs/>
          <w:color w:val="auto"/>
        </w:rPr>
        <w:lastRenderedPageBreak/>
        <w:t>Основная часть</w:t>
      </w:r>
    </w:p>
    <w:p w:rsidR="00716955" w:rsidRPr="004155A7" w:rsidRDefault="00716955" w:rsidP="00716955">
      <w:pPr>
        <w:pStyle w:val="Default"/>
        <w:jc w:val="center"/>
        <w:rPr>
          <w:rFonts w:ascii="Arial" w:hAnsi="Arial" w:cs="Arial"/>
          <w:color w:val="auto"/>
        </w:rPr>
      </w:pPr>
      <w:r w:rsidRPr="004155A7">
        <w:rPr>
          <w:rFonts w:ascii="Arial" w:hAnsi="Arial" w:cs="Arial"/>
          <w:b/>
          <w:bCs/>
          <w:color w:val="auto"/>
        </w:rPr>
        <w:t>I. Общая организация и зонирование территорий</w:t>
      </w:r>
    </w:p>
    <w:p w:rsidR="00716955" w:rsidRPr="004155A7" w:rsidRDefault="00716955" w:rsidP="00716955">
      <w:pPr>
        <w:pStyle w:val="Default"/>
        <w:jc w:val="center"/>
        <w:rPr>
          <w:rFonts w:ascii="Arial" w:hAnsi="Arial" w:cs="Arial"/>
          <w:color w:val="auto"/>
        </w:rPr>
      </w:pPr>
      <w:r w:rsidRPr="004155A7">
        <w:rPr>
          <w:rFonts w:ascii="Arial" w:hAnsi="Arial" w:cs="Arial"/>
          <w:b/>
          <w:bCs/>
          <w:color w:val="auto"/>
        </w:rPr>
        <w:t>муниципального образования Чарышский сельсовет Чарышского района Алтайского края</w:t>
      </w:r>
    </w:p>
    <w:p w:rsidR="00716955" w:rsidRPr="004155A7" w:rsidRDefault="00716955" w:rsidP="00716955">
      <w:pPr>
        <w:pStyle w:val="Default"/>
        <w:jc w:val="both"/>
        <w:rPr>
          <w:rFonts w:ascii="Arial" w:hAnsi="Arial" w:cs="Arial"/>
          <w:color w:val="auto"/>
        </w:rPr>
      </w:pPr>
      <w:r w:rsidRPr="004155A7">
        <w:rPr>
          <w:rFonts w:ascii="Arial" w:hAnsi="Arial" w:cs="Arial"/>
          <w:color w:val="auto"/>
        </w:rPr>
        <w:t>1. Административно-территориальное устройство, планировочная организация  территорий муниципального образования Чарышский сельсовет Чарышского района  Алтайского края</w:t>
      </w:r>
    </w:p>
    <w:p w:rsidR="00716955" w:rsidRPr="004155A7" w:rsidRDefault="00716955" w:rsidP="00716955">
      <w:pPr>
        <w:pStyle w:val="Default"/>
        <w:jc w:val="both"/>
        <w:rPr>
          <w:rFonts w:ascii="Arial" w:hAnsi="Arial" w:cs="Arial"/>
          <w:color w:val="auto"/>
        </w:rPr>
      </w:pPr>
      <w:r w:rsidRPr="004155A7">
        <w:rPr>
          <w:rFonts w:ascii="Arial" w:hAnsi="Arial" w:cs="Arial"/>
          <w:color w:val="auto"/>
        </w:rPr>
        <w:t>1.1. Территория муниципального образования Чарышский сельсовет Чарышского района Алтай</w:t>
      </w:r>
      <w:r w:rsidR="00781750" w:rsidRPr="004155A7">
        <w:rPr>
          <w:rFonts w:ascii="Arial" w:hAnsi="Arial" w:cs="Arial"/>
          <w:color w:val="auto"/>
        </w:rPr>
        <w:t>ского края общей площадью   0,14</w:t>
      </w:r>
      <w:r w:rsidRPr="004155A7">
        <w:rPr>
          <w:rFonts w:ascii="Arial" w:hAnsi="Arial" w:cs="Arial"/>
          <w:color w:val="auto"/>
        </w:rPr>
        <w:t xml:space="preserve">   тыс.кв.км . В составе Чарышского сельсовета 1  населенный пункт –  Чарышское. </w:t>
      </w:r>
    </w:p>
    <w:p w:rsidR="00716955" w:rsidRPr="004155A7" w:rsidRDefault="00716955" w:rsidP="00716955">
      <w:pPr>
        <w:pStyle w:val="Default"/>
        <w:jc w:val="both"/>
        <w:rPr>
          <w:rFonts w:ascii="Arial" w:hAnsi="Arial" w:cs="Arial"/>
          <w:color w:val="auto"/>
        </w:rPr>
      </w:pPr>
      <w:r w:rsidRPr="004155A7">
        <w:rPr>
          <w:rFonts w:ascii="Arial" w:hAnsi="Arial" w:cs="Arial"/>
          <w:color w:val="auto"/>
        </w:rPr>
        <w:t xml:space="preserve">1.2. При определении перспектив развития и планировки поселений на территории муниципального образования Чарышский сельсовет Чарышского района  Алтайского края  следует учитывать: </w:t>
      </w:r>
    </w:p>
    <w:p w:rsidR="00716955" w:rsidRPr="004155A7" w:rsidRDefault="00716955" w:rsidP="00716955">
      <w:pPr>
        <w:pStyle w:val="Default"/>
        <w:jc w:val="both"/>
        <w:rPr>
          <w:rFonts w:ascii="Arial" w:hAnsi="Arial" w:cs="Arial"/>
          <w:color w:val="auto"/>
        </w:rPr>
      </w:pPr>
      <w:r w:rsidRPr="004155A7">
        <w:rPr>
          <w:rFonts w:ascii="Arial" w:hAnsi="Arial" w:cs="Arial"/>
          <w:color w:val="auto"/>
        </w:rPr>
        <w:t xml:space="preserve">1) местоположение населенных пунктов в системе расселения муниципального образования; </w:t>
      </w:r>
    </w:p>
    <w:p w:rsidR="00716955" w:rsidRPr="004155A7" w:rsidRDefault="00716955" w:rsidP="00716955">
      <w:pPr>
        <w:pStyle w:val="Default"/>
        <w:jc w:val="both"/>
        <w:rPr>
          <w:rFonts w:ascii="Arial" w:hAnsi="Arial" w:cs="Arial"/>
          <w:color w:val="auto"/>
        </w:rPr>
      </w:pPr>
      <w:r w:rsidRPr="004155A7">
        <w:rPr>
          <w:rFonts w:ascii="Arial" w:hAnsi="Arial" w:cs="Arial"/>
          <w:color w:val="auto"/>
        </w:rPr>
        <w:t xml:space="preserve">2) роль населенных пунктов в системе формируемых центров обслуживания населения (местного уровня); </w:t>
      </w:r>
    </w:p>
    <w:p w:rsidR="00716955" w:rsidRPr="004155A7" w:rsidRDefault="00716955" w:rsidP="00716955">
      <w:pPr>
        <w:pStyle w:val="Default"/>
        <w:jc w:val="both"/>
        <w:rPr>
          <w:rFonts w:ascii="Arial" w:hAnsi="Arial" w:cs="Arial"/>
          <w:color w:val="auto"/>
        </w:rPr>
      </w:pPr>
      <w:r w:rsidRPr="004155A7">
        <w:rPr>
          <w:rFonts w:ascii="Arial" w:hAnsi="Arial" w:cs="Arial"/>
          <w:color w:val="auto"/>
        </w:rPr>
        <w:t xml:space="preserve">3) историко-культурное значение и национально-бытовые особенности населенных пунктов; </w:t>
      </w:r>
    </w:p>
    <w:p w:rsidR="00716955" w:rsidRPr="004155A7" w:rsidRDefault="00716955" w:rsidP="00716955">
      <w:pPr>
        <w:pStyle w:val="Default"/>
        <w:jc w:val="both"/>
        <w:rPr>
          <w:rFonts w:ascii="Arial" w:hAnsi="Arial" w:cs="Arial"/>
          <w:color w:val="auto"/>
        </w:rPr>
      </w:pPr>
      <w:r w:rsidRPr="004155A7">
        <w:rPr>
          <w:rFonts w:ascii="Arial" w:hAnsi="Arial" w:cs="Arial"/>
          <w:color w:val="auto"/>
        </w:rPr>
        <w:t xml:space="preserve">4) прогноз социально-экономического развития территории; </w:t>
      </w:r>
    </w:p>
    <w:p w:rsidR="00716955" w:rsidRPr="004155A7" w:rsidRDefault="00716955" w:rsidP="00716955">
      <w:pPr>
        <w:pStyle w:val="Default"/>
        <w:jc w:val="both"/>
        <w:rPr>
          <w:rFonts w:ascii="Arial" w:hAnsi="Arial" w:cs="Arial"/>
          <w:color w:val="auto"/>
        </w:rPr>
      </w:pPr>
      <w:r w:rsidRPr="004155A7">
        <w:rPr>
          <w:rFonts w:ascii="Arial" w:hAnsi="Arial" w:cs="Arial"/>
          <w:color w:val="auto"/>
        </w:rPr>
        <w:t xml:space="preserve">5) численность населения на расчетный срок; </w:t>
      </w:r>
    </w:p>
    <w:p w:rsidR="00716955" w:rsidRPr="004155A7" w:rsidRDefault="00716955" w:rsidP="00716955">
      <w:pPr>
        <w:pStyle w:val="Default"/>
        <w:jc w:val="both"/>
        <w:rPr>
          <w:rFonts w:ascii="Arial" w:hAnsi="Arial" w:cs="Arial"/>
          <w:color w:val="auto"/>
        </w:rPr>
      </w:pPr>
      <w:r w:rsidRPr="004155A7">
        <w:rPr>
          <w:rFonts w:ascii="Arial" w:hAnsi="Arial" w:cs="Arial"/>
          <w:color w:val="auto"/>
        </w:rPr>
        <w:t xml:space="preserve">6) санитарно-эпидемиологическую и экологическую обстановку на планируемых к развитию территориях; </w:t>
      </w:r>
    </w:p>
    <w:p w:rsidR="00716955" w:rsidRPr="004155A7" w:rsidRDefault="00716955" w:rsidP="00716955">
      <w:pPr>
        <w:pStyle w:val="Default"/>
        <w:jc w:val="both"/>
        <w:rPr>
          <w:rFonts w:ascii="Arial" w:hAnsi="Arial" w:cs="Arial"/>
          <w:color w:val="auto"/>
        </w:rPr>
      </w:pPr>
      <w:r w:rsidRPr="004155A7">
        <w:rPr>
          <w:rFonts w:ascii="Arial" w:hAnsi="Arial" w:cs="Arial"/>
          <w:color w:val="auto"/>
        </w:rPr>
        <w:t xml:space="preserve">7) сведения об объектах культурного наследия. </w:t>
      </w:r>
    </w:p>
    <w:p w:rsidR="00716955" w:rsidRPr="004155A7" w:rsidRDefault="00716955" w:rsidP="00716955">
      <w:pPr>
        <w:pStyle w:val="Default"/>
        <w:jc w:val="both"/>
        <w:rPr>
          <w:rFonts w:ascii="Arial" w:hAnsi="Arial" w:cs="Arial"/>
          <w:color w:val="auto"/>
        </w:rPr>
      </w:pPr>
      <w:r w:rsidRPr="004155A7">
        <w:rPr>
          <w:rFonts w:ascii="Arial" w:hAnsi="Arial" w:cs="Arial"/>
          <w:color w:val="auto"/>
        </w:rPr>
        <w:t xml:space="preserve">1.3. Населенные пункты муниципального образования Чарышский сельсовет Чарышского района  Алтайского края в зависимости от численности населения на прогнозируемый период подразделяются на группы в соответствии с таблицей 1. </w:t>
      </w:r>
    </w:p>
    <w:tbl>
      <w:tblPr>
        <w:tblW w:w="14700" w:type="dxa"/>
        <w:tblLayout w:type="fixed"/>
        <w:tblLook w:val="04A0"/>
      </w:tblPr>
      <w:tblGrid>
        <w:gridCol w:w="10176"/>
        <w:gridCol w:w="4524"/>
      </w:tblGrid>
      <w:tr w:rsidR="00716955" w:rsidRPr="004155A7" w:rsidTr="00716955">
        <w:trPr>
          <w:trHeight w:val="288"/>
        </w:trPr>
        <w:tc>
          <w:tcPr>
            <w:tcW w:w="10173" w:type="dxa"/>
            <w:hideMark/>
          </w:tcPr>
          <w:p w:rsidR="00716955" w:rsidRPr="004155A7" w:rsidRDefault="00716955">
            <w:pPr>
              <w:pStyle w:val="ConsPlusNormal"/>
              <w:spacing w:before="120" w:after="120" w:line="276" w:lineRule="auto"/>
              <w:jc w:val="both"/>
              <w:outlineLvl w:val="3"/>
              <w:rPr>
                <w:sz w:val="24"/>
                <w:szCs w:val="24"/>
              </w:rPr>
            </w:pPr>
            <w:r w:rsidRPr="004155A7">
              <w:rPr>
                <w:sz w:val="24"/>
                <w:szCs w:val="24"/>
              </w:rPr>
              <w:t>Таблица 1</w:t>
            </w:r>
          </w:p>
          <w:tbl>
            <w:tblPr>
              <w:tblW w:w="0" w:type="auto"/>
              <w:tblInd w:w="40" w:type="dxa"/>
              <w:tblLayout w:type="fixed"/>
              <w:tblCellMar>
                <w:top w:w="75" w:type="dxa"/>
                <w:left w:w="40" w:type="dxa"/>
                <w:bottom w:w="75" w:type="dxa"/>
                <w:right w:w="40" w:type="dxa"/>
              </w:tblCellMar>
              <w:tblLook w:val="04A0"/>
            </w:tblPr>
            <w:tblGrid>
              <w:gridCol w:w="3627"/>
              <w:gridCol w:w="2864"/>
              <w:gridCol w:w="2865"/>
            </w:tblGrid>
            <w:tr w:rsidR="00716955" w:rsidRPr="004155A7">
              <w:trPr>
                <w:trHeight w:val="400"/>
              </w:trPr>
              <w:tc>
                <w:tcPr>
                  <w:tcW w:w="3627" w:type="dxa"/>
                  <w:vMerge w:val="restart"/>
                  <w:tcBorders>
                    <w:top w:val="single" w:sz="8" w:space="0" w:color="auto"/>
                    <w:left w:val="single" w:sz="8" w:space="0" w:color="auto"/>
                    <w:bottom w:val="single" w:sz="8" w:space="0" w:color="auto"/>
                    <w:right w:val="single" w:sz="8" w:space="0" w:color="auto"/>
                  </w:tcBorders>
                  <w:vAlign w:val="center"/>
                  <w:hideMark/>
                </w:tcPr>
                <w:p w:rsidR="00716955" w:rsidRPr="004155A7" w:rsidRDefault="00716955">
                  <w:pPr>
                    <w:widowControl w:val="0"/>
                    <w:autoSpaceDE w:val="0"/>
                    <w:autoSpaceDN w:val="0"/>
                    <w:adjustRightInd w:val="0"/>
                    <w:spacing w:after="0" w:line="240" w:lineRule="auto"/>
                    <w:jc w:val="both"/>
                    <w:rPr>
                      <w:rFonts w:ascii="Arial" w:eastAsia="Calibri" w:hAnsi="Arial" w:cs="Arial"/>
                      <w:sz w:val="24"/>
                      <w:szCs w:val="24"/>
                    </w:rPr>
                  </w:pPr>
                  <w:r w:rsidRPr="004155A7">
                    <w:rPr>
                      <w:rFonts w:ascii="Arial" w:eastAsia="Calibri" w:hAnsi="Arial" w:cs="Arial"/>
                      <w:sz w:val="24"/>
                      <w:szCs w:val="24"/>
                    </w:rPr>
                    <w:t>Типы городских округов</w:t>
                  </w:r>
                </w:p>
                <w:p w:rsidR="00716955" w:rsidRPr="004155A7" w:rsidRDefault="00716955">
                  <w:pPr>
                    <w:widowControl w:val="0"/>
                    <w:autoSpaceDE w:val="0"/>
                    <w:autoSpaceDN w:val="0"/>
                    <w:adjustRightInd w:val="0"/>
                    <w:spacing w:after="0" w:line="240" w:lineRule="auto"/>
                    <w:jc w:val="both"/>
                    <w:rPr>
                      <w:rFonts w:ascii="Arial" w:eastAsia="Calibri" w:hAnsi="Arial" w:cs="Arial"/>
                      <w:sz w:val="24"/>
                      <w:szCs w:val="24"/>
                    </w:rPr>
                  </w:pPr>
                  <w:r w:rsidRPr="004155A7">
                    <w:rPr>
                      <w:rFonts w:ascii="Arial" w:eastAsia="Calibri" w:hAnsi="Arial" w:cs="Arial"/>
                      <w:sz w:val="24"/>
                      <w:szCs w:val="24"/>
                    </w:rPr>
                    <w:t>и поселений</w:t>
                  </w:r>
                </w:p>
              </w:tc>
              <w:tc>
                <w:tcPr>
                  <w:tcW w:w="5729" w:type="dxa"/>
                  <w:gridSpan w:val="2"/>
                  <w:tcBorders>
                    <w:top w:val="single" w:sz="8" w:space="0" w:color="auto"/>
                    <w:left w:val="single" w:sz="8" w:space="0" w:color="auto"/>
                    <w:bottom w:val="single" w:sz="8" w:space="0" w:color="auto"/>
                    <w:right w:val="single" w:sz="8" w:space="0" w:color="auto"/>
                  </w:tcBorders>
                  <w:hideMark/>
                </w:tcPr>
                <w:p w:rsidR="00716955" w:rsidRPr="004155A7" w:rsidRDefault="00716955">
                  <w:pPr>
                    <w:widowControl w:val="0"/>
                    <w:autoSpaceDE w:val="0"/>
                    <w:autoSpaceDN w:val="0"/>
                    <w:adjustRightInd w:val="0"/>
                    <w:spacing w:after="0" w:line="240" w:lineRule="auto"/>
                    <w:jc w:val="both"/>
                    <w:rPr>
                      <w:rFonts w:ascii="Arial" w:eastAsia="Calibri" w:hAnsi="Arial" w:cs="Arial"/>
                      <w:sz w:val="24"/>
                      <w:szCs w:val="24"/>
                    </w:rPr>
                  </w:pPr>
                  <w:r w:rsidRPr="004155A7">
                    <w:rPr>
                      <w:rFonts w:ascii="Arial" w:eastAsia="Calibri" w:hAnsi="Arial" w:cs="Arial"/>
                      <w:sz w:val="24"/>
                      <w:szCs w:val="24"/>
                    </w:rPr>
                    <w:t xml:space="preserve">     Численность населения, тыс. чел.      </w:t>
                  </w:r>
                </w:p>
              </w:tc>
            </w:tr>
            <w:tr w:rsidR="00716955" w:rsidRPr="004155A7">
              <w:trPr>
                <w:trHeight w:val="400"/>
              </w:trPr>
              <w:tc>
                <w:tcPr>
                  <w:tcW w:w="3627" w:type="dxa"/>
                  <w:vMerge/>
                  <w:tcBorders>
                    <w:top w:val="single" w:sz="8" w:space="0" w:color="auto"/>
                    <w:left w:val="single" w:sz="8" w:space="0" w:color="auto"/>
                    <w:bottom w:val="single" w:sz="8" w:space="0" w:color="auto"/>
                    <w:right w:val="single" w:sz="8" w:space="0" w:color="auto"/>
                  </w:tcBorders>
                  <w:vAlign w:val="center"/>
                  <w:hideMark/>
                </w:tcPr>
                <w:p w:rsidR="00716955" w:rsidRPr="004155A7" w:rsidRDefault="00716955">
                  <w:pPr>
                    <w:spacing w:after="0" w:line="240" w:lineRule="auto"/>
                    <w:rPr>
                      <w:rFonts w:ascii="Arial" w:eastAsia="Calibri" w:hAnsi="Arial" w:cs="Arial"/>
                      <w:sz w:val="24"/>
                      <w:szCs w:val="24"/>
                    </w:rPr>
                  </w:pPr>
                </w:p>
              </w:tc>
              <w:tc>
                <w:tcPr>
                  <w:tcW w:w="2864" w:type="dxa"/>
                  <w:tcBorders>
                    <w:top w:val="nil"/>
                    <w:left w:val="single" w:sz="8" w:space="0" w:color="auto"/>
                    <w:bottom w:val="single" w:sz="8" w:space="0" w:color="auto"/>
                    <w:right w:val="single" w:sz="8" w:space="0" w:color="auto"/>
                  </w:tcBorders>
                  <w:vAlign w:val="center"/>
                  <w:hideMark/>
                </w:tcPr>
                <w:p w:rsidR="00716955" w:rsidRPr="004155A7" w:rsidRDefault="00716955">
                  <w:pPr>
                    <w:widowControl w:val="0"/>
                    <w:autoSpaceDE w:val="0"/>
                    <w:autoSpaceDN w:val="0"/>
                    <w:adjustRightInd w:val="0"/>
                    <w:spacing w:after="0" w:line="240" w:lineRule="auto"/>
                    <w:jc w:val="both"/>
                    <w:rPr>
                      <w:rFonts w:ascii="Arial" w:eastAsia="Calibri" w:hAnsi="Arial" w:cs="Arial"/>
                      <w:sz w:val="24"/>
                      <w:szCs w:val="24"/>
                    </w:rPr>
                  </w:pPr>
                  <w:r w:rsidRPr="004155A7">
                    <w:rPr>
                      <w:rFonts w:ascii="Arial" w:eastAsia="Calibri" w:hAnsi="Arial" w:cs="Arial"/>
                      <w:sz w:val="24"/>
                      <w:szCs w:val="24"/>
                    </w:rPr>
                    <w:t xml:space="preserve">  городские округа   </w:t>
                  </w:r>
                </w:p>
              </w:tc>
              <w:tc>
                <w:tcPr>
                  <w:tcW w:w="2865" w:type="dxa"/>
                  <w:tcBorders>
                    <w:top w:val="nil"/>
                    <w:left w:val="single" w:sz="8" w:space="0" w:color="auto"/>
                    <w:bottom w:val="single" w:sz="8" w:space="0" w:color="auto"/>
                    <w:right w:val="single" w:sz="8" w:space="0" w:color="auto"/>
                  </w:tcBorders>
                  <w:hideMark/>
                </w:tcPr>
                <w:p w:rsidR="00716955" w:rsidRPr="004155A7" w:rsidRDefault="00716955">
                  <w:pPr>
                    <w:widowControl w:val="0"/>
                    <w:autoSpaceDE w:val="0"/>
                    <w:autoSpaceDN w:val="0"/>
                    <w:adjustRightInd w:val="0"/>
                    <w:spacing w:after="0" w:line="240" w:lineRule="auto"/>
                    <w:jc w:val="both"/>
                    <w:rPr>
                      <w:rFonts w:ascii="Arial" w:eastAsia="Calibri" w:hAnsi="Arial" w:cs="Arial"/>
                      <w:sz w:val="24"/>
                      <w:szCs w:val="24"/>
                    </w:rPr>
                  </w:pPr>
                  <w:r w:rsidRPr="004155A7">
                    <w:rPr>
                      <w:rFonts w:ascii="Arial" w:eastAsia="Calibri" w:hAnsi="Arial" w:cs="Arial"/>
                      <w:sz w:val="24"/>
                      <w:szCs w:val="24"/>
                    </w:rPr>
                    <w:t xml:space="preserve">городские и сельские </w:t>
                  </w:r>
                </w:p>
                <w:p w:rsidR="00716955" w:rsidRPr="004155A7" w:rsidRDefault="00716955">
                  <w:pPr>
                    <w:widowControl w:val="0"/>
                    <w:autoSpaceDE w:val="0"/>
                    <w:autoSpaceDN w:val="0"/>
                    <w:adjustRightInd w:val="0"/>
                    <w:spacing w:after="0" w:line="240" w:lineRule="auto"/>
                    <w:jc w:val="both"/>
                    <w:rPr>
                      <w:rFonts w:ascii="Arial" w:eastAsia="Calibri" w:hAnsi="Arial" w:cs="Arial"/>
                      <w:sz w:val="24"/>
                      <w:szCs w:val="24"/>
                    </w:rPr>
                  </w:pPr>
                  <w:r w:rsidRPr="004155A7">
                    <w:rPr>
                      <w:rFonts w:ascii="Arial" w:eastAsia="Calibri" w:hAnsi="Arial" w:cs="Arial"/>
                      <w:sz w:val="24"/>
                      <w:szCs w:val="24"/>
                    </w:rPr>
                    <w:t xml:space="preserve">   поселения, чел.   </w:t>
                  </w:r>
                </w:p>
              </w:tc>
            </w:tr>
            <w:tr w:rsidR="00716955" w:rsidRPr="004155A7">
              <w:tc>
                <w:tcPr>
                  <w:tcW w:w="3627" w:type="dxa"/>
                  <w:tcBorders>
                    <w:top w:val="nil"/>
                    <w:left w:val="single" w:sz="8" w:space="0" w:color="auto"/>
                    <w:bottom w:val="single" w:sz="8" w:space="0" w:color="auto"/>
                    <w:right w:val="single" w:sz="8" w:space="0" w:color="auto"/>
                  </w:tcBorders>
                  <w:hideMark/>
                </w:tcPr>
                <w:p w:rsidR="00716955" w:rsidRPr="004155A7" w:rsidRDefault="00716955">
                  <w:pPr>
                    <w:widowControl w:val="0"/>
                    <w:autoSpaceDE w:val="0"/>
                    <w:autoSpaceDN w:val="0"/>
                    <w:adjustRightInd w:val="0"/>
                    <w:spacing w:after="0" w:line="240" w:lineRule="auto"/>
                    <w:ind w:left="244"/>
                    <w:jc w:val="both"/>
                    <w:rPr>
                      <w:rFonts w:ascii="Arial" w:eastAsia="Calibri" w:hAnsi="Arial" w:cs="Arial"/>
                      <w:sz w:val="24"/>
                      <w:szCs w:val="24"/>
                    </w:rPr>
                  </w:pPr>
                  <w:r w:rsidRPr="004155A7">
                    <w:rPr>
                      <w:rFonts w:ascii="Arial" w:eastAsia="Calibri" w:hAnsi="Arial" w:cs="Arial"/>
                      <w:sz w:val="24"/>
                      <w:szCs w:val="24"/>
                    </w:rPr>
                    <w:t xml:space="preserve">Крупные                      </w:t>
                  </w:r>
                </w:p>
              </w:tc>
              <w:tc>
                <w:tcPr>
                  <w:tcW w:w="2864" w:type="dxa"/>
                  <w:tcBorders>
                    <w:top w:val="nil"/>
                    <w:left w:val="single" w:sz="8" w:space="0" w:color="auto"/>
                    <w:bottom w:val="single" w:sz="8" w:space="0" w:color="auto"/>
                    <w:right w:val="single" w:sz="8" w:space="0" w:color="auto"/>
                  </w:tcBorders>
                  <w:hideMark/>
                </w:tcPr>
                <w:p w:rsidR="00716955" w:rsidRPr="004155A7" w:rsidRDefault="00716955">
                  <w:pPr>
                    <w:widowControl w:val="0"/>
                    <w:autoSpaceDE w:val="0"/>
                    <w:autoSpaceDN w:val="0"/>
                    <w:adjustRightInd w:val="0"/>
                    <w:spacing w:after="0" w:line="240" w:lineRule="auto"/>
                    <w:jc w:val="both"/>
                    <w:rPr>
                      <w:rFonts w:ascii="Arial" w:eastAsia="Calibri" w:hAnsi="Arial" w:cs="Arial"/>
                      <w:sz w:val="24"/>
                      <w:szCs w:val="24"/>
                    </w:rPr>
                  </w:pPr>
                  <w:r w:rsidRPr="004155A7">
                    <w:rPr>
                      <w:rFonts w:ascii="Arial" w:eastAsia="Calibri" w:hAnsi="Arial" w:cs="Arial"/>
                      <w:sz w:val="24"/>
                      <w:szCs w:val="24"/>
                    </w:rPr>
                    <w:t xml:space="preserve">свыше 250            </w:t>
                  </w:r>
                </w:p>
              </w:tc>
              <w:tc>
                <w:tcPr>
                  <w:tcW w:w="2865" w:type="dxa"/>
                  <w:tcBorders>
                    <w:top w:val="nil"/>
                    <w:left w:val="single" w:sz="8" w:space="0" w:color="auto"/>
                    <w:bottom w:val="single" w:sz="8" w:space="0" w:color="auto"/>
                    <w:right w:val="single" w:sz="8" w:space="0" w:color="auto"/>
                  </w:tcBorders>
                  <w:hideMark/>
                </w:tcPr>
                <w:p w:rsidR="00716955" w:rsidRPr="004155A7" w:rsidRDefault="00716955">
                  <w:pPr>
                    <w:widowControl w:val="0"/>
                    <w:autoSpaceDE w:val="0"/>
                    <w:autoSpaceDN w:val="0"/>
                    <w:adjustRightInd w:val="0"/>
                    <w:spacing w:after="0" w:line="240" w:lineRule="auto"/>
                    <w:jc w:val="both"/>
                    <w:rPr>
                      <w:rFonts w:ascii="Arial" w:eastAsia="Calibri" w:hAnsi="Arial" w:cs="Arial"/>
                      <w:sz w:val="24"/>
                      <w:szCs w:val="24"/>
                    </w:rPr>
                  </w:pPr>
                  <w:r w:rsidRPr="004155A7">
                    <w:rPr>
                      <w:rFonts w:ascii="Arial" w:eastAsia="Calibri" w:hAnsi="Arial" w:cs="Arial"/>
                      <w:sz w:val="24"/>
                      <w:szCs w:val="24"/>
                    </w:rPr>
                    <w:t xml:space="preserve">свыше 5              </w:t>
                  </w:r>
                </w:p>
              </w:tc>
            </w:tr>
            <w:tr w:rsidR="00716955" w:rsidRPr="004155A7">
              <w:tc>
                <w:tcPr>
                  <w:tcW w:w="3627" w:type="dxa"/>
                  <w:tcBorders>
                    <w:top w:val="nil"/>
                    <w:left w:val="single" w:sz="8" w:space="0" w:color="auto"/>
                    <w:bottom w:val="single" w:sz="8" w:space="0" w:color="auto"/>
                    <w:right w:val="single" w:sz="8" w:space="0" w:color="auto"/>
                  </w:tcBorders>
                  <w:hideMark/>
                </w:tcPr>
                <w:p w:rsidR="00716955" w:rsidRPr="004155A7" w:rsidRDefault="00716955">
                  <w:pPr>
                    <w:widowControl w:val="0"/>
                    <w:autoSpaceDE w:val="0"/>
                    <w:autoSpaceDN w:val="0"/>
                    <w:adjustRightInd w:val="0"/>
                    <w:spacing w:after="0" w:line="240" w:lineRule="auto"/>
                    <w:ind w:left="244"/>
                    <w:jc w:val="both"/>
                    <w:rPr>
                      <w:rFonts w:ascii="Arial" w:eastAsia="Calibri" w:hAnsi="Arial" w:cs="Arial"/>
                      <w:sz w:val="24"/>
                      <w:szCs w:val="24"/>
                    </w:rPr>
                  </w:pPr>
                  <w:r w:rsidRPr="004155A7">
                    <w:rPr>
                      <w:rFonts w:ascii="Arial" w:eastAsia="Calibri" w:hAnsi="Arial" w:cs="Arial"/>
                      <w:sz w:val="24"/>
                      <w:szCs w:val="24"/>
                    </w:rPr>
                    <w:t xml:space="preserve">Большие                      </w:t>
                  </w:r>
                </w:p>
              </w:tc>
              <w:tc>
                <w:tcPr>
                  <w:tcW w:w="2864" w:type="dxa"/>
                  <w:tcBorders>
                    <w:top w:val="nil"/>
                    <w:left w:val="single" w:sz="8" w:space="0" w:color="auto"/>
                    <w:bottom w:val="single" w:sz="8" w:space="0" w:color="auto"/>
                    <w:right w:val="single" w:sz="8" w:space="0" w:color="auto"/>
                  </w:tcBorders>
                  <w:hideMark/>
                </w:tcPr>
                <w:p w:rsidR="00716955" w:rsidRPr="004155A7" w:rsidRDefault="00716955">
                  <w:pPr>
                    <w:widowControl w:val="0"/>
                    <w:autoSpaceDE w:val="0"/>
                    <w:autoSpaceDN w:val="0"/>
                    <w:adjustRightInd w:val="0"/>
                    <w:spacing w:after="0" w:line="240" w:lineRule="auto"/>
                    <w:jc w:val="both"/>
                    <w:rPr>
                      <w:rFonts w:ascii="Arial" w:eastAsia="Calibri" w:hAnsi="Arial" w:cs="Arial"/>
                      <w:sz w:val="24"/>
                      <w:szCs w:val="24"/>
                    </w:rPr>
                  </w:pPr>
                  <w:r w:rsidRPr="004155A7">
                    <w:rPr>
                      <w:rFonts w:ascii="Arial" w:eastAsia="Calibri" w:hAnsi="Arial" w:cs="Arial"/>
                      <w:sz w:val="24"/>
                      <w:szCs w:val="24"/>
                    </w:rPr>
                    <w:t xml:space="preserve">свыше 100 до 250     </w:t>
                  </w:r>
                </w:p>
              </w:tc>
              <w:tc>
                <w:tcPr>
                  <w:tcW w:w="2865" w:type="dxa"/>
                  <w:tcBorders>
                    <w:top w:val="nil"/>
                    <w:left w:val="single" w:sz="8" w:space="0" w:color="auto"/>
                    <w:bottom w:val="single" w:sz="8" w:space="0" w:color="auto"/>
                    <w:right w:val="single" w:sz="8" w:space="0" w:color="auto"/>
                  </w:tcBorders>
                  <w:hideMark/>
                </w:tcPr>
                <w:p w:rsidR="00716955" w:rsidRPr="004155A7" w:rsidRDefault="00716955">
                  <w:pPr>
                    <w:widowControl w:val="0"/>
                    <w:autoSpaceDE w:val="0"/>
                    <w:autoSpaceDN w:val="0"/>
                    <w:adjustRightInd w:val="0"/>
                    <w:spacing w:after="0" w:line="240" w:lineRule="auto"/>
                    <w:jc w:val="both"/>
                    <w:rPr>
                      <w:rFonts w:ascii="Arial" w:eastAsia="Calibri" w:hAnsi="Arial" w:cs="Arial"/>
                      <w:sz w:val="24"/>
                      <w:szCs w:val="24"/>
                    </w:rPr>
                  </w:pPr>
                  <w:r w:rsidRPr="004155A7">
                    <w:rPr>
                      <w:rFonts w:ascii="Arial" w:eastAsia="Calibri" w:hAnsi="Arial" w:cs="Arial"/>
                      <w:sz w:val="24"/>
                      <w:szCs w:val="24"/>
                    </w:rPr>
                    <w:t xml:space="preserve">свыше 1 до 5         </w:t>
                  </w:r>
                </w:p>
              </w:tc>
            </w:tr>
            <w:tr w:rsidR="00716955" w:rsidRPr="004155A7">
              <w:tc>
                <w:tcPr>
                  <w:tcW w:w="3627" w:type="dxa"/>
                  <w:tcBorders>
                    <w:top w:val="nil"/>
                    <w:left w:val="single" w:sz="8" w:space="0" w:color="auto"/>
                    <w:bottom w:val="single" w:sz="8" w:space="0" w:color="auto"/>
                    <w:right w:val="single" w:sz="8" w:space="0" w:color="auto"/>
                  </w:tcBorders>
                  <w:hideMark/>
                </w:tcPr>
                <w:p w:rsidR="00716955" w:rsidRPr="004155A7" w:rsidRDefault="00716955">
                  <w:pPr>
                    <w:widowControl w:val="0"/>
                    <w:autoSpaceDE w:val="0"/>
                    <w:autoSpaceDN w:val="0"/>
                    <w:adjustRightInd w:val="0"/>
                    <w:spacing w:after="0" w:line="240" w:lineRule="auto"/>
                    <w:ind w:left="244"/>
                    <w:jc w:val="both"/>
                    <w:rPr>
                      <w:rFonts w:ascii="Arial" w:eastAsia="Calibri" w:hAnsi="Arial" w:cs="Arial"/>
                      <w:sz w:val="24"/>
                      <w:szCs w:val="24"/>
                    </w:rPr>
                  </w:pPr>
                  <w:r w:rsidRPr="004155A7">
                    <w:rPr>
                      <w:rFonts w:ascii="Arial" w:eastAsia="Calibri" w:hAnsi="Arial" w:cs="Arial"/>
                      <w:sz w:val="24"/>
                      <w:szCs w:val="24"/>
                    </w:rPr>
                    <w:t xml:space="preserve">Средние                      </w:t>
                  </w:r>
                </w:p>
              </w:tc>
              <w:tc>
                <w:tcPr>
                  <w:tcW w:w="2864" w:type="dxa"/>
                  <w:tcBorders>
                    <w:top w:val="nil"/>
                    <w:left w:val="single" w:sz="8" w:space="0" w:color="auto"/>
                    <w:bottom w:val="single" w:sz="8" w:space="0" w:color="auto"/>
                    <w:right w:val="single" w:sz="8" w:space="0" w:color="auto"/>
                  </w:tcBorders>
                  <w:hideMark/>
                </w:tcPr>
                <w:p w:rsidR="00716955" w:rsidRPr="004155A7" w:rsidRDefault="00716955">
                  <w:pPr>
                    <w:widowControl w:val="0"/>
                    <w:autoSpaceDE w:val="0"/>
                    <w:autoSpaceDN w:val="0"/>
                    <w:adjustRightInd w:val="0"/>
                    <w:spacing w:after="0" w:line="240" w:lineRule="auto"/>
                    <w:jc w:val="both"/>
                    <w:rPr>
                      <w:rFonts w:ascii="Arial" w:eastAsia="Calibri" w:hAnsi="Arial" w:cs="Arial"/>
                      <w:sz w:val="24"/>
                      <w:szCs w:val="24"/>
                    </w:rPr>
                  </w:pPr>
                  <w:r w:rsidRPr="004155A7">
                    <w:rPr>
                      <w:rFonts w:ascii="Arial" w:eastAsia="Calibri" w:hAnsi="Arial" w:cs="Arial"/>
                      <w:sz w:val="24"/>
                      <w:szCs w:val="24"/>
                    </w:rPr>
                    <w:t xml:space="preserve">свыше 50 до 100      </w:t>
                  </w:r>
                </w:p>
              </w:tc>
              <w:tc>
                <w:tcPr>
                  <w:tcW w:w="2865" w:type="dxa"/>
                  <w:tcBorders>
                    <w:top w:val="nil"/>
                    <w:left w:val="single" w:sz="8" w:space="0" w:color="auto"/>
                    <w:bottom w:val="single" w:sz="8" w:space="0" w:color="auto"/>
                    <w:right w:val="single" w:sz="8" w:space="0" w:color="auto"/>
                  </w:tcBorders>
                  <w:hideMark/>
                </w:tcPr>
                <w:p w:rsidR="00716955" w:rsidRPr="004155A7" w:rsidRDefault="00716955">
                  <w:pPr>
                    <w:widowControl w:val="0"/>
                    <w:autoSpaceDE w:val="0"/>
                    <w:autoSpaceDN w:val="0"/>
                    <w:adjustRightInd w:val="0"/>
                    <w:spacing w:after="0" w:line="240" w:lineRule="auto"/>
                    <w:jc w:val="both"/>
                    <w:rPr>
                      <w:rFonts w:ascii="Arial" w:eastAsia="Calibri" w:hAnsi="Arial" w:cs="Arial"/>
                      <w:sz w:val="24"/>
                      <w:szCs w:val="24"/>
                    </w:rPr>
                  </w:pPr>
                  <w:r w:rsidRPr="004155A7">
                    <w:rPr>
                      <w:rFonts w:ascii="Arial" w:eastAsia="Calibri" w:hAnsi="Arial" w:cs="Arial"/>
                      <w:sz w:val="24"/>
                      <w:szCs w:val="24"/>
                    </w:rPr>
                    <w:t xml:space="preserve">свыше 0,5 до 1       </w:t>
                  </w:r>
                </w:p>
              </w:tc>
            </w:tr>
            <w:tr w:rsidR="00716955" w:rsidRPr="004155A7">
              <w:tc>
                <w:tcPr>
                  <w:tcW w:w="3627" w:type="dxa"/>
                  <w:tcBorders>
                    <w:top w:val="nil"/>
                    <w:left w:val="single" w:sz="8" w:space="0" w:color="auto"/>
                    <w:bottom w:val="single" w:sz="8" w:space="0" w:color="auto"/>
                    <w:right w:val="single" w:sz="8" w:space="0" w:color="auto"/>
                  </w:tcBorders>
                  <w:hideMark/>
                </w:tcPr>
                <w:p w:rsidR="00716955" w:rsidRPr="004155A7" w:rsidRDefault="00716955">
                  <w:pPr>
                    <w:widowControl w:val="0"/>
                    <w:autoSpaceDE w:val="0"/>
                    <w:autoSpaceDN w:val="0"/>
                    <w:adjustRightInd w:val="0"/>
                    <w:spacing w:after="0" w:line="240" w:lineRule="auto"/>
                    <w:ind w:left="244"/>
                    <w:jc w:val="both"/>
                    <w:rPr>
                      <w:rFonts w:ascii="Arial" w:eastAsia="Calibri" w:hAnsi="Arial" w:cs="Arial"/>
                      <w:sz w:val="24"/>
                      <w:szCs w:val="24"/>
                    </w:rPr>
                  </w:pPr>
                  <w:r w:rsidRPr="004155A7">
                    <w:rPr>
                      <w:rFonts w:ascii="Arial" w:eastAsia="Calibri" w:hAnsi="Arial" w:cs="Arial"/>
                      <w:sz w:val="24"/>
                      <w:szCs w:val="24"/>
                    </w:rPr>
                    <w:t xml:space="preserve">Малые                        </w:t>
                  </w:r>
                </w:p>
              </w:tc>
              <w:tc>
                <w:tcPr>
                  <w:tcW w:w="2864" w:type="dxa"/>
                  <w:tcBorders>
                    <w:top w:val="nil"/>
                    <w:left w:val="single" w:sz="8" w:space="0" w:color="auto"/>
                    <w:bottom w:val="single" w:sz="8" w:space="0" w:color="auto"/>
                    <w:right w:val="single" w:sz="8" w:space="0" w:color="auto"/>
                  </w:tcBorders>
                  <w:hideMark/>
                </w:tcPr>
                <w:p w:rsidR="00716955" w:rsidRPr="004155A7" w:rsidRDefault="00716955">
                  <w:pPr>
                    <w:widowControl w:val="0"/>
                    <w:autoSpaceDE w:val="0"/>
                    <w:autoSpaceDN w:val="0"/>
                    <w:adjustRightInd w:val="0"/>
                    <w:spacing w:after="0" w:line="240" w:lineRule="auto"/>
                    <w:jc w:val="both"/>
                    <w:rPr>
                      <w:rFonts w:ascii="Arial" w:eastAsia="Calibri" w:hAnsi="Arial" w:cs="Arial"/>
                      <w:sz w:val="24"/>
                      <w:szCs w:val="24"/>
                    </w:rPr>
                  </w:pPr>
                  <w:r w:rsidRPr="004155A7">
                    <w:rPr>
                      <w:rFonts w:ascii="Arial" w:eastAsia="Calibri" w:hAnsi="Arial" w:cs="Arial"/>
                      <w:sz w:val="24"/>
                      <w:szCs w:val="24"/>
                    </w:rPr>
                    <w:t xml:space="preserve">свыше 10 до 50       </w:t>
                  </w:r>
                </w:p>
              </w:tc>
              <w:tc>
                <w:tcPr>
                  <w:tcW w:w="2865" w:type="dxa"/>
                  <w:tcBorders>
                    <w:top w:val="nil"/>
                    <w:left w:val="single" w:sz="8" w:space="0" w:color="auto"/>
                    <w:bottom w:val="single" w:sz="8" w:space="0" w:color="auto"/>
                    <w:right w:val="single" w:sz="8" w:space="0" w:color="auto"/>
                  </w:tcBorders>
                  <w:hideMark/>
                </w:tcPr>
                <w:p w:rsidR="00716955" w:rsidRPr="004155A7" w:rsidRDefault="00716955">
                  <w:pPr>
                    <w:widowControl w:val="0"/>
                    <w:autoSpaceDE w:val="0"/>
                    <w:autoSpaceDN w:val="0"/>
                    <w:adjustRightInd w:val="0"/>
                    <w:spacing w:after="0" w:line="240" w:lineRule="auto"/>
                    <w:jc w:val="both"/>
                    <w:rPr>
                      <w:rFonts w:ascii="Arial" w:eastAsia="Calibri" w:hAnsi="Arial" w:cs="Arial"/>
                      <w:sz w:val="24"/>
                      <w:szCs w:val="24"/>
                    </w:rPr>
                  </w:pPr>
                  <w:r w:rsidRPr="004155A7">
                    <w:rPr>
                      <w:rFonts w:ascii="Arial" w:eastAsia="Calibri" w:hAnsi="Arial" w:cs="Arial"/>
                      <w:sz w:val="24"/>
                      <w:szCs w:val="24"/>
                    </w:rPr>
                    <w:t xml:space="preserve">до 0,5               </w:t>
                  </w:r>
                </w:p>
              </w:tc>
            </w:tr>
          </w:tbl>
          <w:p w:rsidR="00716955" w:rsidRPr="004155A7" w:rsidRDefault="00716955">
            <w:pPr>
              <w:spacing w:after="0"/>
              <w:rPr>
                <w:rFonts w:ascii="Arial" w:eastAsiaTheme="minorEastAsia" w:hAnsi="Arial" w:cs="Arial"/>
                <w:sz w:val="24"/>
                <w:szCs w:val="24"/>
                <w:lang w:eastAsia="ru-RU"/>
              </w:rPr>
            </w:pPr>
          </w:p>
        </w:tc>
        <w:tc>
          <w:tcPr>
            <w:tcW w:w="4523" w:type="dxa"/>
          </w:tcPr>
          <w:p w:rsidR="00716955" w:rsidRPr="004155A7" w:rsidRDefault="00716955">
            <w:pPr>
              <w:pStyle w:val="Default"/>
              <w:spacing w:line="276" w:lineRule="auto"/>
              <w:ind w:left="3416" w:hanging="3416"/>
              <w:jc w:val="both"/>
              <w:rPr>
                <w:rFonts w:ascii="Arial" w:hAnsi="Arial" w:cs="Arial"/>
              </w:rPr>
            </w:pPr>
          </w:p>
        </w:tc>
      </w:tr>
      <w:tr w:rsidR="00716955" w:rsidRPr="004155A7" w:rsidTr="00716955">
        <w:trPr>
          <w:trHeight w:val="127"/>
        </w:trPr>
        <w:tc>
          <w:tcPr>
            <w:tcW w:w="10173" w:type="dxa"/>
          </w:tcPr>
          <w:p w:rsidR="00716955" w:rsidRPr="004155A7" w:rsidRDefault="00716955">
            <w:pPr>
              <w:pStyle w:val="Default"/>
              <w:spacing w:line="276" w:lineRule="auto"/>
              <w:jc w:val="both"/>
              <w:rPr>
                <w:rFonts w:ascii="Arial" w:hAnsi="Arial" w:cs="Arial"/>
              </w:rPr>
            </w:pPr>
          </w:p>
        </w:tc>
        <w:tc>
          <w:tcPr>
            <w:tcW w:w="4523" w:type="dxa"/>
          </w:tcPr>
          <w:p w:rsidR="00716955" w:rsidRPr="004155A7" w:rsidRDefault="00716955">
            <w:pPr>
              <w:pStyle w:val="Default"/>
              <w:spacing w:line="276" w:lineRule="auto"/>
              <w:jc w:val="both"/>
              <w:rPr>
                <w:rFonts w:ascii="Arial" w:hAnsi="Arial" w:cs="Arial"/>
              </w:rPr>
            </w:pPr>
          </w:p>
        </w:tc>
      </w:tr>
      <w:tr w:rsidR="00716955" w:rsidRPr="004155A7" w:rsidTr="00716955">
        <w:trPr>
          <w:trHeight w:val="768"/>
        </w:trPr>
        <w:tc>
          <w:tcPr>
            <w:tcW w:w="14696" w:type="dxa"/>
            <w:gridSpan w:val="2"/>
          </w:tcPr>
          <w:p w:rsidR="00716955" w:rsidRPr="004155A7" w:rsidRDefault="00716955">
            <w:pPr>
              <w:pStyle w:val="Default"/>
              <w:spacing w:line="276" w:lineRule="auto"/>
              <w:jc w:val="both"/>
              <w:rPr>
                <w:rFonts w:ascii="Arial" w:hAnsi="Arial" w:cs="Arial"/>
              </w:rPr>
            </w:pPr>
          </w:p>
        </w:tc>
      </w:tr>
      <w:tr w:rsidR="00716955" w:rsidRPr="004155A7" w:rsidTr="00716955">
        <w:trPr>
          <w:trHeight w:val="567"/>
        </w:trPr>
        <w:tc>
          <w:tcPr>
            <w:tcW w:w="10173" w:type="dxa"/>
            <w:hideMark/>
          </w:tcPr>
          <w:p w:rsidR="00716955" w:rsidRPr="004155A7" w:rsidRDefault="00716955" w:rsidP="00716955">
            <w:pPr>
              <w:pStyle w:val="Default"/>
              <w:spacing w:line="276" w:lineRule="auto"/>
              <w:jc w:val="both"/>
              <w:rPr>
                <w:rFonts w:ascii="Arial" w:hAnsi="Arial" w:cs="Arial"/>
              </w:rPr>
            </w:pPr>
            <w:r w:rsidRPr="004155A7">
              <w:rPr>
                <w:rFonts w:ascii="Arial" w:eastAsia="Times New Roman" w:hAnsi="Arial" w:cs="Arial"/>
                <w:lang w:eastAsia="ru-RU"/>
              </w:rPr>
              <w:t>1.4. Элементами планировочной организации территорий муниципального образования  Чарышский сельсовет Чарышского района  Алтайского края являются:</w:t>
            </w:r>
            <w:r w:rsidRPr="004155A7">
              <w:rPr>
                <w:rFonts w:ascii="Arial" w:eastAsia="Times New Roman" w:hAnsi="Arial" w:cs="Arial"/>
                <w:lang w:eastAsia="ru-RU"/>
              </w:rPr>
              <w:br/>
            </w:r>
          </w:p>
        </w:tc>
        <w:tc>
          <w:tcPr>
            <w:tcW w:w="4523" w:type="dxa"/>
          </w:tcPr>
          <w:p w:rsidR="00716955" w:rsidRPr="004155A7" w:rsidRDefault="00716955">
            <w:pPr>
              <w:pStyle w:val="Default"/>
              <w:spacing w:line="276" w:lineRule="auto"/>
              <w:jc w:val="both"/>
              <w:rPr>
                <w:rFonts w:ascii="Arial" w:hAnsi="Arial" w:cs="Arial"/>
              </w:rPr>
            </w:pPr>
          </w:p>
        </w:tc>
      </w:tr>
      <w:tr w:rsidR="00716955" w:rsidRPr="004155A7" w:rsidTr="00716955">
        <w:trPr>
          <w:trHeight w:val="127"/>
        </w:trPr>
        <w:tc>
          <w:tcPr>
            <w:tcW w:w="10173" w:type="dxa"/>
          </w:tcPr>
          <w:p w:rsidR="00716955" w:rsidRPr="004155A7" w:rsidRDefault="00716955">
            <w:pPr>
              <w:pStyle w:val="Default"/>
              <w:spacing w:line="276" w:lineRule="auto"/>
              <w:jc w:val="both"/>
              <w:rPr>
                <w:rFonts w:ascii="Arial" w:hAnsi="Arial" w:cs="Arial"/>
              </w:rPr>
            </w:pPr>
          </w:p>
        </w:tc>
        <w:tc>
          <w:tcPr>
            <w:tcW w:w="4523" w:type="dxa"/>
          </w:tcPr>
          <w:p w:rsidR="00716955" w:rsidRPr="004155A7" w:rsidRDefault="00716955">
            <w:pPr>
              <w:pStyle w:val="Default"/>
              <w:spacing w:line="276" w:lineRule="auto"/>
              <w:jc w:val="both"/>
              <w:rPr>
                <w:rFonts w:ascii="Arial" w:hAnsi="Arial" w:cs="Arial"/>
              </w:rPr>
            </w:pPr>
          </w:p>
        </w:tc>
      </w:tr>
      <w:tr w:rsidR="00716955" w:rsidRPr="004155A7" w:rsidTr="00716955">
        <w:trPr>
          <w:trHeight w:val="127"/>
        </w:trPr>
        <w:tc>
          <w:tcPr>
            <w:tcW w:w="10173" w:type="dxa"/>
          </w:tcPr>
          <w:p w:rsidR="00716955" w:rsidRPr="004155A7" w:rsidRDefault="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 xml:space="preserve">1) земли населенных пунктов и иных категорий; </w:t>
            </w:r>
          </w:p>
          <w:p w:rsidR="00716955" w:rsidRPr="004155A7" w:rsidRDefault="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 xml:space="preserve">2) функциональные зоны; </w:t>
            </w:r>
          </w:p>
          <w:p w:rsidR="00716955" w:rsidRPr="004155A7" w:rsidRDefault="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 xml:space="preserve">3) зоны с особыми условиями использования территорий; </w:t>
            </w:r>
          </w:p>
          <w:p w:rsidR="00716955" w:rsidRPr="004155A7" w:rsidRDefault="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lastRenderedPageBreak/>
              <w:t xml:space="preserve">4) земельные участки под объектами капитального строительства, в том </w:t>
            </w:r>
          </w:p>
          <w:p w:rsidR="00716955" w:rsidRPr="004155A7" w:rsidRDefault="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 xml:space="preserve">числе линейными; </w:t>
            </w:r>
          </w:p>
          <w:p w:rsidR="00716955" w:rsidRPr="004155A7" w:rsidRDefault="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 xml:space="preserve">5) земельные участки, запланированные для размещения объектов </w:t>
            </w:r>
          </w:p>
          <w:p w:rsidR="00716955" w:rsidRPr="004155A7" w:rsidRDefault="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 xml:space="preserve">капитального строительства, в том числе линейных объектов; </w:t>
            </w:r>
          </w:p>
          <w:p w:rsidR="00716955" w:rsidRPr="004155A7" w:rsidRDefault="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 xml:space="preserve">6) элементы планировочной структуры (планировочные районы, </w:t>
            </w:r>
          </w:p>
          <w:p w:rsidR="00716955" w:rsidRPr="004155A7" w:rsidRDefault="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 xml:space="preserve">микрорайоны, кварталы); </w:t>
            </w:r>
          </w:p>
          <w:p w:rsidR="00716955" w:rsidRPr="004155A7" w:rsidRDefault="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 xml:space="preserve">7) иные элементы планировочной организации  территорий, определяемые в соответствии с законодательством. </w:t>
            </w:r>
          </w:p>
          <w:p w:rsidR="00716955" w:rsidRPr="004155A7" w:rsidRDefault="00716955">
            <w:pPr>
              <w:spacing w:after="0" w:line="240" w:lineRule="auto"/>
              <w:jc w:val="both"/>
              <w:rPr>
                <w:rFonts w:ascii="Arial" w:eastAsia="Times New Roman" w:hAnsi="Arial" w:cs="Arial"/>
                <w:sz w:val="24"/>
                <w:szCs w:val="24"/>
                <w:lang w:eastAsia="ru-RU"/>
              </w:rPr>
            </w:pPr>
          </w:p>
          <w:p w:rsidR="00716955" w:rsidRPr="004155A7" w:rsidRDefault="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1.5. Схема территориального планирования муниципального образования  Чарышский  район Алтайского края, предусматривающая размещение линейных объектов федерального значения, линейных объектов краевого значения, линейных объектов местного значения, утверждается на срок не менее чем двадцать лет. В иных случаях указанная схема территориального</w:t>
            </w:r>
          </w:p>
          <w:p w:rsidR="00716955" w:rsidRPr="004155A7" w:rsidRDefault="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планирования утверждается на срок не менее чем десять лет. Генеральные планы поселений утверждаются на срок не менее чем двадцать лет.</w:t>
            </w:r>
          </w:p>
          <w:p w:rsidR="00716955" w:rsidRPr="004155A7" w:rsidRDefault="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1.6. Численность населения на расчетный срок следует определять на основе данных о перспективах развития поселения в системе расселения с учетом демографического прогноза естественного и механического прироста населения и маятниковых миграций.</w:t>
            </w:r>
          </w:p>
          <w:p w:rsidR="00716955" w:rsidRPr="004155A7" w:rsidRDefault="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1.7. В районах, подверженных опасному воздействию природных и техногенных факторов, при зонировании территории поселений необходимо учитывать установленные техническими регламентами о граничения на размещение зданий и сооружений.</w:t>
            </w:r>
          </w:p>
          <w:p w:rsidR="00716955" w:rsidRPr="004155A7" w:rsidRDefault="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В районах затопления и подтопления, сейсмичностью 7баллов зонирование территории поселений следует предусматривать с учетом требований глав 24 и 31 настоящих нормативов соответственно.</w:t>
            </w:r>
          </w:p>
          <w:p w:rsidR="00716955" w:rsidRPr="004155A7" w:rsidRDefault="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1.8. При подготовке документов территориального планирования и документации по планировке территорий поселений необходимо предусматривать зонирование с установлением видов преимущественного функционального использования, а также других ограничений на использование территории для осуществления градостроительной деятельности.</w:t>
            </w:r>
          </w:p>
          <w:p w:rsidR="00716955" w:rsidRPr="004155A7" w:rsidRDefault="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1.9. Планировочную структуру поселений следует формировать предусматривая:</w:t>
            </w:r>
          </w:p>
          <w:p w:rsidR="00716955" w:rsidRPr="004155A7" w:rsidRDefault="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 компактное размещение и взаимосвязь территориальных зон с учетом их допустимой совместимости;</w:t>
            </w:r>
          </w:p>
          <w:p w:rsidR="00716955" w:rsidRPr="004155A7" w:rsidRDefault="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2) зонирование и структурное членение территорий в увязке с системой общественных центров, транспортной и инженерной инфраструктурами;</w:t>
            </w:r>
          </w:p>
          <w:p w:rsidR="00716955" w:rsidRPr="004155A7" w:rsidRDefault="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3) эффективное использование территорий в зависимости от ее градостроительной ценности, допустимой плотности застройки, размеров земельных участков;</w:t>
            </w:r>
          </w:p>
          <w:p w:rsidR="00716955" w:rsidRPr="004155A7" w:rsidRDefault="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4) комплекс архитектурно-градостроительных традиций, природно-климатических, историко-культурных, этнографических и других местных особенностей;</w:t>
            </w:r>
          </w:p>
          <w:p w:rsidR="00716955" w:rsidRPr="004155A7" w:rsidRDefault="00716955">
            <w:pPr>
              <w:spacing w:after="0" w:line="240" w:lineRule="auto"/>
              <w:jc w:val="both"/>
              <w:rPr>
                <w:rFonts w:ascii="Arial" w:eastAsia="Times New Roman" w:hAnsi="Arial" w:cs="Arial"/>
                <w:sz w:val="24"/>
                <w:szCs w:val="24"/>
                <w:lang w:eastAsia="ru-RU"/>
              </w:rPr>
            </w:pPr>
          </w:p>
          <w:p w:rsidR="00716955" w:rsidRPr="004155A7" w:rsidRDefault="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5) эффективное функционирование и развитие систем</w:t>
            </w:r>
          </w:p>
          <w:p w:rsidR="00716955" w:rsidRPr="004155A7" w:rsidRDefault="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жизнеобеспечения, экономию топливно-энергетических и водных ресурсов;</w:t>
            </w:r>
          </w:p>
          <w:p w:rsidR="00716955" w:rsidRPr="004155A7" w:rsidRDefault="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6) охрану окружающей среды, объектов культурного наследия;</w:t>
            </w:r>
          </w:p>
          <w:p w:rsidR="00716955" w:rsidRPr="004155A7" w:rsidRDefault="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7) охрану недр и рациональное использование природных ресурсов;</w:t>
            </w:r>
          </w:p>
          <w:p w:rsidR="00716955" w:rsidRPr="004155A7" w:rsidRDefault="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8) условия для беспрепятственного доступа инвалидов</w:t>
            </w:r>
          </w:p>
          <w:p w:rsidR="00716955" w:rsidRPr="004155A7" w:rsidRDefault="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к объектам социальной, транспортной и инженерной инфраструктур в соответствии с требованиями нормативных документов.</w:t>
            </w:r>
          </w:p>
          <w:p w:rsidR="00716955" w:rsidRPr="004155A7" w:rsidRDefault="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 xml:space="preserve">1.10. Перечень видов функциональных зон в документах территориального планирования может включать в себя: жилые зоны, общественно-деловые зоны, производственные зоны, зоны инженерной и транспортной инфраструктур, зоны рекреационного назначения, зоны особо охраняемых территорий, зоны </w:t>
            </w:r>
            <w:r w:rsidRPr="004155A7">
              <w:rPr>
                <w:rFonts w:ascii="Arial" w:eastAsia="Times New Roman" w:hAnsi="Arial" w:cs="Arial"/>
                <w:sz w:val="24"/>
                <w:szCs w:val="24"/>
                <w:lang w:eastAsia="ru-RU"/>
              </w:rPr>
              <w:lastRenderedPageBreak/>
              <w:t>сельскохозяйственного использования, зоны специального</w:t>
            </w:r>
          </w:p>
          <w:p w:rsidR="00716955" w:rsidRPr="004155A7" w:rsidRDefault="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назначения, в том числе зоны размещения военных и иных режимных объектов,</w:t>
            </w:r>
          </w:p>
          <w:p w:rsidR="00716955" w:rsidRPr="004155A7" w:rsidRDefault="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зоны кладбищ, прочие зоны специального назначения.</w:t>
            </w:r>
          </w:p>
          <w:p w:rsidR="00716955" w:rsidRPr="004155A7" w:rsidRDefault="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1.11. Жилые зоны предусматриваются в целях создания для населения удобной, здоровой и безопасной среды проживания. Не допускается размещать в жилых зонах объекты и осуществлять виды деятельности, не соответствующие требованиям настоящих нормативов.</w:t>
            </w:r>
          </w:p>
          <w:p w:rsidR="00716955" w:rsidRPr="004155A7" w:rsidRDefault="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1.12. Планировочную структуру жилых зон следует формировать в увязке с зонированием и планировочной структурой поселения, муниципального района в целом с учетом градостроительных и природных особенностей территории.</w:t>
            </w:r>
          </w:p>
          <w:p w:rsidR="00716955" w:rsidRPr="004155A7" w:rsidRDefault="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При этом необходимо предусматривать взаимоувязанное размещение жилых домов, общественных зданий и сооружений, улично-дорожной сети, озелененных территорий общего пользования, а также других объектов, размещение которых допускается на территории жилых зон по санитарно-гигиеническим нормам и требованиям безопасности.</w:t>
            </w:r>
          </w:p>
          <w:p w:rsidR="00716955" w:rsidRPr="004155A7" w:rsidRDefault="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1.13. В общественно-деловых зонах могут размещаться объекты здравоохранения, культуры, торговли, общественного питания, социального и коммунально-бытового назначения, предпринимательской деятельности,объектов среднего профессионального и высшего профессионального образования, административных, научно-исследовательских учреждений,</w:t>
            </w:r>
          </w:p>
          <w:p w:rsidR="00716955" w:rsidRPr="004155A7" w:rsidRDefault="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 В перечень объектов недвижимости, разрешенных к размещению в общественно-деловых зонах, могут включаться жилые дома, гостиницы, подземные или многоэтажные гаражи.</w:t>
            </w:r>
          </w:p>
          <w:p w:rsidR="00716955" w:rsidRPr="004155A7" w:rsidRDefault="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1.14.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w:t>
            </w:r>
            <w:r w:rsidR="004155A7">
              <w:rPr>
                <w:rFonts w:ascii="Arial" w:eastAsia="Times New Roman" w:hAnsi="Arial" w:cs="Arial"/>
                <w:sz w:val="24"/>
                <w:szCs w:val="24"/>
                <w:lang w:eastAsia="ru-RU"/>
              </w:rPr>
              <w:t xml:space="preserve"> </w:t>
            </w:r>
            <w:r w:rsidRPr="004155A7">
              <w:rPr>
                <w:rFonts w:ascii="Arial" w:eastAsia="Times New Roman" w:hAnsi="Arial" w:cs="Arial"/>
                <w:sz w:val="24"/>
                <w:szCs w:val="24"/>
                <w:lang w:eastAsia="ru-RU"/>
              </w:rPr>
              <w:t>автомобильного, речного,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716955" w:rsidRPr="004155A7" w:rsidRDefault="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1.15. В состав функциональных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w:t>
            </w:r>
          </w:p>
          <w:p w:rsidR="00716955" w:rsidRPr="004155A7" w:rsidRDefault="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1.16. В состав зон рекреационного назначения могут включаться зоны в границах территорий, занятых лесами, скверами, парками, садами, прудами, о зерами, водохранилищами, пляжами, а также в границах иных территорий, используемых и предназначенных для отдыха, туризма,занятий физической культурой и спортом.</w:t>
            </w:r>
          </w:p>
          <w:p w:rsidR="00716955" w:rsidRPr="004155A7" w:rsidRDefault="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1.17. В состав функциональных зон могут включаться особо охраняемые территории. В зоны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716955" w:rsidRPr="004155A7" w:rsidRDefault="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1.18. В состав зон специального назначения могут включаться зоны, занятые кладбищами, крематориями, скотомогильниками, объектами размещения отходов потребления, зоны размещения военных объектов и иных объектов, размещение которых может быть обеспечено только путем выделения указанных зон и недопустимо в других территориальных зонах.</w:t>
            </w:r>
          </w:p>
          <w:p w:rsidR="00716955" w:rsidRPr="004155A7" w:rsidRDefault="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 xml:space="preserve">1.19. При разработке документов территориального планирования могут выделяться иные функциональные зоны с учетом особенностей использования земельных участков </w:t>
            </w:r>
            <w:r w:rsidRPr="004155A7">
              <w:rPr>
                <w:rFonts w:ascii="Arial" w:eastAsia="Times New Roman" w:hAnsi="Arial" w:cs="Arial"/>
                <w:sz w:val="24"/>
                <w:szCs w:val="24"/>
                <w:lang w:eastAsia="ru-RU"/>
              </w:rPr>
              <w:lastRenderedPageBreak/>
              <w:t>и объектов капитального строительства.</w:t>
            </w:r>
          </w:p>
          <w:p w:rsidR="00716955" w:rsidRPr="004155A7" w:rsidRDefault="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1.20. Функциональные зоны и параметры их планируемого развития, определенные документами территориального планирования поселения, муниципального района, являются основаниемдля градостроительного зонирования и определения границ территориальных зон в составе правил землепользования и застройки.</w:t>
            </w:r>
          </w:p>
          <w:p w:rsidR="00716955" w:rsidRPr="004155A7" w:rsidRDefault="00716955">
            <w:pPr>
              <w:spacing w:after="0" w:line="240" w:lineRule="auto"/>
              <w:jc w:val="both"/>
              <w:rPr>
                <w:rFonts w:ascii="Arial" w:eastAsia="Times New Roman" w:hAnsi="Arial" w:cs="Arial"/>
                <w:sz w:val="24"/>
                <w:szCs w:val="24"/>
                <w:lang w:eastAsia="ru-RU"/>
              </w:rPr>
            </w:pPr>
          </w:p>
          <w:p w:rsidR="00716955" w:rsidRPr="004155A7" w:rsidRDefault="00716955">
            <w:pPr>
              <w:spacing w:after="0" w:line="240" w:lineRule="auto"/>
              <w:jc w:val="both"/>
              <w:rPr>
                <w:rFonts w:ascii="Arial" w:eastAsia="Times New Roman" w:hAnsi="Arial" w:cs="Arial"/>
                <w:b/>
                <w:sz w:val="24"/>
                <w:szCs w:val="24"/>
                <w:lang w:eastAsia="ru-RU"/>
              </w:rPr>
            </w:pPr>
            <w:r w:rsidRPr="004155A7">
              <w:rPr>
                <w:rFonts w:ascii="Arial" w:eastAsia="Times New Roman" w:hAnsi="Arial" w:cs="Arial"/>
                <w:b/>
                <w:sz w:val="24"/>
                <w:szCs w:val="24"/>
                <w:lang w:eastAsia="ru-RU"/>
              </w:rPr>
              <w:t>2. Жилые зоны</w:t>
            </w:r>
          </w:p>
          <w:p w:rsidR="00716955" w:rsidRPr="004155A7" w:rsidRDefault="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Общие требования и расчетные показатели</w:t>
            </w:r>
          </w:p>
          <w:p w:rsidR="00716955" w:rsidRPr="004155A7" w:rsidRDefault="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2.1. В жилых зонах размещаются жилые дома разных типов для постоянного</w:t>
            </w:r>
          </w:p>
          <w:p w:rsidR="00716955" w:rsidRPr="004155A7" w:rsidRDefault="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проживания граждан: многоквартирные многоэтажные, средней и малой этажности, блокированные с приквартирными земельными участками, индивидуальные усадебные с приусадебными земельными участками.</w:t>
            </w:r>
          </w:p>
          <w:p w:rsidR="00716955" w:rsidRPr="004155A7" w:rsidRDefault="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2.2. В жилых зонах допускается размещение:</w:t>
            </w:r>
          </w:p>
          <w:p w:rsidR="00716955" w:rsidRPr="004155A7" w:rsidRDefault="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 зданий и помещений для временного проживания, зданий и помещений учебно-воспитательного назначения, здравоохранения, социального,сервисного обслуживания населения, сооружений, зданий и помещений для культурно-досуговой деятельности населения и религиозных обрядов, зданий для размещения объектов по обслуживанию общества и государства;</w:t>
            </w:r>
          </w:p>
          <w:p w:rsidR="00716955" w:rsidRPr="004155A7" w:rsidRDefault="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2) стоянок автомобильного транспорта, гаражей, объектов, связанных с проживанием граждан и не оказывающих негативного воздействия на окружающую среду;</w:t>
            </w:r>
          </w:p>
          <w:p w:rsidR="00716955" w:rsidRPr="004155A7" w:rsidRDefault="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3) отдельных объектов общественно-делового и коммунального назначения с площадью участка не более 0,5 га, а также малых предприятий(минипроизводств), не оказывающих вредного воздействия на окружающую среду (включая шум, вибрацию, магнитные поля, радиаци</w:t>
            </w:r>
          </w:p>
          <w:p w:rsidR="00716955" w:rsidRPr="004155A7" w:rsidRDefault="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онное воздействие, загрязнение почв, воздуха, воды и иные вредные воздействия) и не требующие установления санитарно-защитной зоны;</w:t>
            </w:r>
          </w:p>
          <w:p w:rsidR="00716955" w:rsidRPr="004155A7" w:rsidRDefault="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4) садово-дачной застройки, расположенной в границах населенных пунктов;</w:t>
            </w:r>
          </w:p>
          <w:p w:rsidR="00716955" w:rsidRPr="004155A7" w:rsidRDefault="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5) транспортной и инженерной инфраструктуры, необходимой для обеспечения жизнедеятельности населения.</w:t>
            </w:r>
          </w:p>
          <w:p w:rsidR="00716955" w:rsidRPr="004155A7" w:rsidRDefault="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2.3. Для предварительного определения общих размеров жилых зон допускается принимать укрупненные показатели в расчете на 1000 человек: в сельских поселениях с преимущественно индивидуальной усадебной жилой застройкой 40 га.</w:t>
            </w:r>
          </w:p>
          <w:p w:rsidR="00716955" w:rsidRPr="004155A7" w:rsidRDefault="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2.4. Объем жилищного фонда и его структура определяются на основе анализа фактических и прогнозных данных о семейном составе населения, уровнях его дохода, существующей и перспективной жилищной обеспеченности исходя из необходимости обеспечения каждой семьи</w:t>
            </w:r>
          </w:p>
          <w:p w:rsidR="00716955" w:rsidRPr="004155A7" w:rsidRDefault="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отдельной квартирой или домом.</w:t>
            </w:r>
          </w:p>
          <w:p w:rsidR="00716955" w:rsidRPr="004155A7" w:rsidRDefault="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2.5. При разработке документов территориального планирования и документации по планировке территорий объем государственного и муниципального жилищного фонда определяется в соответствии с государственными и муниципальными жилищными программами и с учетом социальной нормы площади жилья, установленной в соответствии с</w:t>
            </w:r>
          </w:p>
          <w:p w:rsidR="00716955" w:rsidRPr="004155A7" w:rsidRDefault="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законодательством Российской Федерации и Алтайского края нормативными правовыми актами органов местного самоуправления.</w:t>
            </w:r>
          </w:p>
          <w:p w:rsidR="00716955" w:rsidRPr="004155A7" w:rsidRDefault="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2.6. Для определения планируемых объемов жилищного строительства за счет внебюджетных средств рекомендуется применять для жилья эконом класса целевой показатель жилищной обеспеченности (кв. м общей площади на 1 жителя) в Алтайском крае. Для жилья повышенной комфортности норма жилищной обеспеченности определяется заказчиком-застройщиком в</w:t>
            </w:r>
          </w:p>
          <w:p w:rsidR="00716955" w:rsidRPr="004155A7" w:rsidRDefault="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 xml:space="preserve">задании на проектирование. </w:t>
            </w:r>
          </w:p>
          <w:p w:rsidR="00716955" w:rsidRPr="004155A7" w:rsidRDefault="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 xml:space="preserve">2.7. В сельских поселениях при компактной планировочной структуре вся жилая зона может формироваться в виде единого жилого района. Жилые зоны, как правило, не </w:t>
            </w:r>
            <w:r w:rsidRPr="004155A7">
              <w:rPr>
                <w:rFonts w:ascii="Arial" w:eastAsia="Times New Roman" w:hAnsi="Arial" w:cs="Arial"/>
                <w:sz w:val="24"/>
                <w:szCs w:val="24"/>
                <w:lang w:eastAsia="ru-RU"/>
              </w:rPr>
              <w:lastRenderedPageBreak/>
              <w:t xml:space="preserve">должны пересекаться дорогами I, II и III категорий, а также дорогами, предназначенными для движения сельскохозяйственных машин. </w:t>
            </w:r>
          </w:p>
          <w:p w:rsidR="00716955" w:rsidRPr="004155A7" w:rsidRDefault="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Планировочная организация жилых зон сельских поселений должна определяться в увязке с размещением производственных объектов при соблюдении требований их взаимной совместимости с учетом положений СП 30-102.</w:t>
            </w:r>
          </w:p>
          <w:p w:rsidR="00716955" w:rsidRPr="004155A7" w:rsidRDefault="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2.8. В зоне исторической застройки элементами структурной организации селитебной территории являются кварталы, группы кварталов, ансамбли улиц и площадей.</w:t>
            </w:r>
          </w:p>
          <w:p w:rsidR="00716955" w:rsidRPr="004155A7" w:rsidRDefault="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2.9. В сельских поселениях следует предусматривать преимущественно жилые дома усадебного типа. Размещение многоквартирных малоэтажных жилых домов, блокированных жилых домов с приквартирными земельными участками допускается при условии обеспечения застройки централизованными теплос набжением, водоснабжением и канализацией.</w:t>
            </w:r>
          </w:p>
          <w:p w:rsidR="00716955" w:rsidRPr="004155A7" w:rsidRDefault="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 xml:space="preserve">2.10. Расчетную плотность населения (чел./га) территории микрорайона рекомендуется принимать не менее приведенной в таблице 2, а территории жилого района -не менее приведнной в таблице 3. При этом расчетная плотность  населения микрорайонов не должна превышать 450 чел./га. </w:t>
            </w:r>
          </w:p>
          <w:p w:rsidR="00716955" w:rsidRPr="004155A7" w:rsidRDefault="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 xml:space="preserve">2.11. Согласно документации по планировке территории с учетом оценки стоимости земли, плотности инженерных сетей,транспортной инфраструктуры, насыщенности общественными объектами,капиталовложений в инженерную подготовку территории, наличия историко-культурных и архитектурно-ландшафтных ценностей могут выделяться зоны различной степени </w:t>
            </w:r>
          </w:p>
          <w:p w:rsidR="00716955" w:rsidRPr="004155A7" w:rsidRDefault="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градостроительной ценности территории и устанавливаться их границы.</w:t>
            </w:r>
          </w:p>
          <w:p w:rsidR="00716955" w:rsidRPr="004155A7" w:rsidRDefault="00716955">
            <w:pPr>
              <w:spacing w:after="0" w:line="240" w:lineRule="auto"/>
              <w:jc w:val="both"/>
              <w:rPr>
                <w:rFonts w:ascii="Arial" w:eastAsia="Times New Roman" w:hAnsi="Arial" w:cs="Arial"/>
                <w:sz w:val="24"/>
                <w:szCs w:val="24"/>
                <w:lang w:eastAsia="ru-RU"/>
              </w:rPr>
            </w:pPr>
          </w:p>
          <w:p w:rsidR="00716955" w:rsidRPr="004155A7" w:rsidRDefault="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Таблица 2</w:t>
            </w:r>
          </w:p>
          <w:p w:rsidR="00716955" w:rsidRPr="004155A7" w:rsidRDefault="00716955">
            <w:pPr>
              <w:spacing w:after="0" w:line="240" w:lineRule="auto"/>
              <w:jc w:val="both"/>
              <w:rPr>
                <w:rFonts w:ascii="Arial" w:eastAsia="Times New Roman" w:hAnsi="Arial" w:cs="Arial"/>
                <w:sz w:val="24"/>
                <w:szCs w:val="24"/>
                <w:lang w:eastAsia="ru-RU"/>
              </w:rPr>
            </w:pPr>
          </w:p>
          <w:tbl>
            <w:tblPr>
              <w:tblW w:w="0" w:type="auto"/>
              <w:tblCellSpacing w:w="15" w:type="dxa"/>
              <w:tblLayout w:type="fixed"/>
              <w:tblLook w:val="04A0"/>
            </w:tblPr>
            <w:tblGrid>
              <w:gridCol w:w="5219"/>
              <w:gridCol w:w="5035"/>
            </w:tblGrid>
            <w:tr w:rsidR="00716955" w:rsidRPr="004155A7">
              <w:trPr>
                <w:trHeight w:val="15"/>
                <w:tblCellSpacing w:w="15" w:type="dxa"/>
              </w:trPr>
              <w:tc>
                <w:tcPr>
                  <w:tcW w:w="5174" w:type="dxa"/>
                  <w:tcMar>
                    <w:top w:w="15" w:type="dxa"/>
                    <w:left w:w="15" w:type="dxa"/>
                    <w:bottom w:w="15" w:type="dxa"/>
                    <w:right w:w="15" w:type="dxa"/>
                  </w:tcMar>
                  <w:vAlign w:val="center"/>
                  <w:hideMark/>
                </w:tcPr>
                <w:p w:rsidR="00716955" w:rsidRPr="004155A7" w:rsidRDefault="00716955">
                  <w:pPr>
                    <w:rPr>
                      <w:rFonts w:ascii="Arial" w:eastAsiaTheme="minorEastAsia" w:hAnsi="Arial" w:cs="Arial"/>
                      <w:sz w:val="24"/>
                      <w:szCs w:val="24"/>
                      <w:lang w:eastAsia="ru-RU"/>
                    </w:rPr>
                  </w:pPr>
                </w:p>
              </w:tc>
              <w:tc>
                <w:tcPr>
                  <w:tcW w:w="4990" w:type="dxa"/>
                  <w:tcMar>
                    <w:top w:w="15" w:type="dxa"/>
                    <w:left w:w="15" w:type="dxa"/>
                    <w:bottom w:w="15" w:type="dxa"/>
                    <w:right w:w="15" w:type="dxa"/>
                  </w:tcMar>
                  <w:vAlign w:val="center"/>
                  <w:hideMark/>
                </w:tcPr>
                <w:p w:rsidR="00716955" w:rsidRPr="004155A7" w:rsidRDefault="00716955">
                  <w:pPr>
                    <w:rPr>
                      <w:rFonts w:ascii="Arial" w:eastAsiaTheme="minorEastAsia" w:hAnsi="Arial" w:cs="Arial"/>
                      <w:sz w:val="24"/>
                      <w:szCs w:val="24"/>
                      <w:lang w:eastAsia="ru-RU"/>
                    </w:rPr>
                  </w:pPr>
                </w:p>
              </w:tc>
            </w:tr>
            <w:tr w:rsidR="00716955" w:rsidRPr="004155A7">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Зона различной степени градостроительной ценности территории</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Плотность населения на территорию микрорайона, чел./га</w:t>
                  </w:r>
                </w:p>
              </w:tc>
            </w:tr>
            <w:tr w:rsidR="00716955" w:rsidRPr="004155A7">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Высокая</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420</w:t>
                  </w:r>
                </w:p>
              </w:tc>
            </w:tr>
            <w:tr w:rsidR="00716955" w:rsidRPr="004155A7">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Средняя</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350</w:t>
                  </w:r>
                </w:p>
              </w:tc>
            </w:tr>
            <w:tr w:rsidR="00716955" w:rsidRPr="004155A7">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Низкая</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200</w:t>
                  </w:r>
                </w:p>
              </w:tc>
            </w:tr>
          </w:tbl>
          <w:p w:rsidR="00716955" w:rsidRPr="004155A7" w:rsidRDefault="00716955">
            <w:pPr>
              <w:spacing w:after="0" w:line="240" w:lineRule="auto"/>
              <w:jc w:val="both"/>
              <w:rPr>
                <w:rFonts w:ascii="Arial" w:eastAsia="Times New Roman" w:hAnsi="Arial" w:cs="Arial"/>
                <w:sz w:val="24"/>
                <w:szCs w:val="24"/>
                <w:lang w:eastAsia="ru-RU"/>
              </w:rPr>
            </w:pPr>
          </w:p>
          <w:p w:rsidR="00716955" w:rsidRPr="004155A7" w:rsidRDefault="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 xml:space="preserve">Примечания: </w:t>
            </w:r>
          </w:p>
          <w:p w:rsidR="00716955" w:rsidRPr="004155A7" w:rsidRDefault="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 xml:space="preserve">1. Границы расчетной территории микрорайона (квартала) следует устанавливать по красным линиям магистральных и жилых улиц, по осям проездов или пешеходных путей, по естественным рубежам, а при их отсутствии -на расстоянии 3 м от линии застройки. Из расчетной территории должны быть исключены площади участков объектов районного и поселкового значений, объектов, имеющих историко-культурную и архитектурно-ландшафтную ценность, а также объектов повседневного пользования, рассчитанных на обслуживание населения смежных поселений в нормируемых радиусах доступности </w:t>
            </w:r>
          </w:p>
          <w:p w:rsidR="00716955" w:rsidRPr="004155A7" w:rsidRDefault="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 xml:space="preserve">(пропорционально численности обслуживаемого населения). В расчетную территорию следует включать все площади участков объектов повседневного пользования, обслуживающих расчетное население, в том числе расположенных на смежных территориях, а также в подземном и надземном пространствах. </w:t>
            </w:r>
          </w:p>
          <w:p w:rsidR="00716955" w:rsidRPr="004155A7" w:rsidRDefault="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 xml:space="preserve">2. В условиях реконструкции сложившейся застройки в расчетную территорию </w:t>
            </w:r>
          </w:p>
          <w:p w:rsidR="00716955" w:rsidRPr="004155A7" w:rsidRDefault="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 xml:space="preserve">жилого района следует включать территорию улиц, разделяющих кварталы и сохраняемых для пешеходных передвижений внутри микрорайона или для подъезда к зданиям, а расчетную плотность населения допускается увеличивать или уменьшать, но не более чем на 10%. </w:t>
            </w:r>
          </w:p>
          <w:p w:rsidR="00716955" w:rsidRPr="004155A7" w:rsidRDefault="00716955">
            <w:pPr>
              <w:spacing w:after="0" w:line="240" w:lineRule="auto"/>
              <w:jc w:val="both"/>
              <w:rPr>
                <w:rFonts w:ascii="Arial" w:eastAsia="Times New Roman" w:hAnsi="Arial" w:cs="Arial"/>
                <w:sz w:val="24"/>
                <w:szCs w:val="24"/>
                <w:lang w:eastAsia="ru-RU"/>
              </w:rPr>
            </w:pPr>
            <w:r w:rsidRPr="004155A7">
              <w:rPr>
                <w:rFonts w:ascii="Arial" w:hAnsi="Arial" w:cs="Arial"/>
                <w:sz w:val="24"/>
                <w:szCs w:val="24"/>
              </w:rPr>
              <w:t> 3</w:t>
            </w:r>
            <w:r w:rsidRPr="004155A7">
              <w:rPr>
                <w:rFonts w:ascii="Arial" w:eastAsia="Times New Roman" w:hAnsi="Arial" w:cs="Arial"/>
                <w:sz w:val="24"/>
                <w:szCs w:val="24"/>
                <w:lang w:eastAsia="ru-RU"/>
              </w:rPr>
              <w:t xml:space="preserve">. В сейсмических районах расчетную плотность населения необходимо принимать с </w:t>
            </w:r>
            <w:r w:rsidRPr="004155A7">
              <w:rPr>
                <w:rFonts w:ascii="Arial" w:eastAsia="Times New Roman" w:hAnsi="Arial" w:cs="Arial"/>
                <w:sz w:val="24"/>
                <w:szCs w:val="24"/>
                <w:lang w:eastAsia="ru-RU"/>
              </w:rPr>
              <w:lastRenderedPageBreak/>
              <w:t xml:space="preserve">учетом требований СП 14.13330.2014. </w:t>
            </w:r>
          </w:p>
          <w:p w:rsidR="00716955" w:rsidRPr="004155A7" w:rsidRDefault="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 xml:space="preserve">4. При формировании в </w:t>
            </w:r>
            <w:proofErr w:type="spellStart"/>
            <w:r w:rsidRPr="004155A7">
              <w:rPr>
                <w:rFonts w:ascii="Arial" w:eastAsia="Times New Roman" w:hAnsi="Arial" w:cs="Arial"/>
                <w:sz w:val="24"/>
                <w:szCs w:val="24"/>
                <w:lang w:eastAsia="ru-RU"/>
              </w:rPr>
              <w:t>в</w:t>
            </w:r>
            <w:proofErr w:type="spellEnd"/>
            <w:r w:rsidRPr="004155A7">
              <w:rPr>
                <w:rFonts w:ascii="Arial" w:eastAsia="Times New Roman" w:hAnsi="Arial" w:cs="Arial"/>
                <w:sz w:val="24"/>
                <w:szCs w:val="24"/>
                <w:lang w:eastAsia="ru-RU"/>
              </w:rPr>
              <w:t xml:space="preserve"> </w:t>
            </w:r>
            <w:proofErr w:type="spellStart"/>
            <w:r w:rsidRPr="004155A7">
              <w:rPr>
                <w:rFonts w:ascii="Arial" w:eastAsia="Times New Roman" w:hAnsi="Arial" w:cs="Arial"/>
                <w:sz w:val="24"/>
                <w:szCs w:val="24"/>
                <w:lang w:eastAsia="ru-RU"/>
              </w:rPr>
              <w:t>жилм</w:t>
            </w:r>
            <w:proofErr w:type="spellEnd"/>
            <w:r w:rsidRPr="004155A7">
              <w:rPr>
                <w:rFonts w:ascii="Arial" w:eastAsia="Times New Roman" w:hAnsi="Arial" w:cs="Arial"/>
                <w:sz w:val="24"/>
                <w:szCs w:val="24"/>
                <w:lang w:eastAsia="ru-RU"/>
              </w:rPr>
              <w:t xml:space="preserve"> районе единого физкультурно-оздоровительного </w:t>
            </w:r>
          </w:p>
          <w:p w:rsidR="00716955" w:rsidRPr="004155A7" w:rsidRDefault="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 xml:space="preserve">комплекса для школьников и населения и уменьшении удельных размеров площадок для занятий физкультурой необходимо соответственно увеличивать плотность населения. </w:t>
            </w:r>
          </w:p>
          <w:p w:rsidR="00716955" w:rsidRPr="004155A7" w:rsidRDefault="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 xml:space="preserve">5. При застройке территорий, примыкающих к лесам и лесопаркам или расположенных в их окружении, суммарную площадь озелененных территорий допускается уменьшать, но не более чем на 30%, соответственно увеличивая плотность населения. </w:t>
            </w:r>
          </w:p>
          <w:p w:rsidR="00716955" w:rsidRPr="004155A7" w:rsidRDefault="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7. Показатели плотности населения приведены при средней расчетной жилищной обеспеченности 20 кв. м/чел. При другой жилищной обеспеченности расчетную нормативную плотность Р следует определять по формуле:</w:t>
            </w:r>
          </w:p>
          <w:p w:rsidR="00716955" w:rsidRPr="004155A7" w:rsidRDefault="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где:</w:t>
            </w:r>
          </w:p>
          <w:p w:rsidR="00716955" w:rsidRPr="004155A7" w:rsidRDefault="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-показатель плотности населения при жилищной обеспеченности 20 кв. м/чел.;</w:t>
            </w:r>
          </w:p>
          <w:p w:rsidR="00716955" w:rsidRPr="004155A7" w:rsidRDefault="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Н -расчетная жилищная обеспеченность, кв. м.</w:t>
            </w:r>
          </w:p>
          <w:p w:rsidR="00716955" w:rsidRPr="004155A7" w:rsidRDefault="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 xml:space="preserve">–показатель плотности населения при жилищной обеспеченности 20 кв. м/чел.; </w:t>
            </w:r>
          </w:p>
          <w:p w:rsidR="00716955" w:rsidRPr="004155A7" w:rsidRDefault="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 xml:space="preserve">Н– расчетная жилищная обеспеченность, кв.м. </w:t>
            </w:r>
          </w:p>
          <w:p w:rsidR="00716955" w:rsidRPr="004155A7" w:rsidRDefault="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 xml:space="preserve">Примечания: </w:t>
            </w:r>
          </w:p>
          <w:p w:rsidR="00716955" w:rsidRPr="004155A7" w:rsidRDefault="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 xml:space="preserve">1. При строительстве на площадках, требующих сложных мероприятий по </w:t>
            </w:r>
          </w:p>
          <w:p w:rsidR="00716955" w:rsidRPr="004155A7" w:rsidRDefault="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 xml:space="preserve">инженерной подготовке территории, плотность населения следует увеличивать, но не более чем на 20%. </w:t>
            </w:r>
          </w:p>
          <w:p w:rsidR="00716955" w:rsidRPr="004155A7" w:rsidRDefault="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2. В условиях реконструкции сложившейся застройки при наличии историко-</w:t>
            </w:r>
          </w:p>
          <w:p w:rsidR="00716955" w:rsidRPr="004155A7" w:rsidRDefault="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 xml:space="preserve">культурных и архитектурно-ландшафтных ценностей в других частях плотность </w:t>
            </w:r>
          </w:p>
          <w:p w:rsidR="00716955" w:rsidRPr="004155A7" w:rsidRDefault="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 xml:space="preserve">населения устанавливается заданием на проектирование. </w:t>
            </w:r>
          </w:p>
          <w:p w:rsidR="00716955" w:rsidRPr="004155A7" w:rsidRDefault="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 xml:space="preserve">3. В районах индивидуального усадебного строительства и в поселениях, где не </w:t>
            </w:r>
          </w:p>
          <w:p w:rsidR="00716955" w:rsidRPr="004155A7" w:rsidRDefault="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намечается строительство централизованных инженерных систем, допускается уменьшать плотность населения, но принимать ее не менее 40 чел./га.</w:t>
            </w:r>
          </w:p>
          <w:p w:rsidR="00716955" w:rsidRPr="004155A7" w:rsidRDefault="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 xml:space="preserve">2.13. При разработке документации по планировке территорий жилых зон на вновь осваиваемых территориях поселений нормативные размеры земельных участков под жилыми домами определяются в соответствии с требованиями градостроительного и жилищного законодательства, технических регламентов, иных нормативных технических документов, определяющих размещение, проектирование, строительство и эксплуатацию зданий, </w:t>
            </w:r>
          </w:p>
          <w:p w:rsidR="00716955" w:rsidRPr="004155A7" w:rsidRDefault="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 xml:space="preserve">строений, сооружений, с учетом правил землепользования и застройки муниципального образования. </w:t>
            </w:r>
          </w:p>
          <w:p w:rsidR="00716955" w:rsidRPr="004155A7" w:rsidRDefault="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 xml:space="preserve">2.14. Предельные размеры земельных участков при доме (квартире), а также размеры земельных участков для индивидуального жилищного строительства и личного подсобного хозяйства устанавливаются органами местного самоуправления. Допускается для ведения личного подсобного хозяйства выделение части земельного участка, недостающей до установленной </w:t>
            </w:r>
          </w:p>
          <w:p w:rsidR="00716955" w:rsidRPr="004155A7" w:rsidRDefault="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 xml:space="preserve">максимальной нормы, за пределами жилой зоны. Рекомендуемые размеры приусадебных и приквартирных земельных участков приведены в Приложении Б. </w:t>
            </w:r>
          </w:p>
          <w:p w:rsidR="00716955" w:rsidRPr="004155A7" w:rsidRDefault="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 xml:space="preserve">2.15. Для предварительного определения потребной территории жилой зоны </w:t>
            </w:r>
          </w:p>
          <w:p w:rsidR="00716955" w:rsidRPr="004155A7" w:rsidRDefault="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 xml:space="preserve">сельского поселения допускается принимать показатели, указанные в таблице 3. </w:t>
            </w:r>
          </w:p>
          <w:p w:rsidR="00716955" w:rsidRPr="004155A7" w:rsidRDefault="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Таблица 3</w:t>
            </w:r>
          </w:p>
          <w:tbl>
            <w:tblPr>
              <w:tblW w:w="10260" w:type="dxa"/>
              <w:tblCellSpacing w:w="15" w:type="dxa"/>
              <w:tblLayout w:type="fixed"/>
              <w:tblLook w:val="04A0"/>
            </w:tblPr>
            <w:tblGrid>
              <w:gridCol w:w="6332"/>
              <w:gridCol w:w="3928"/>
            </w:tblGrid>
            <w:tr w:rsidR="00716955" w:rsidRPr="004155A7">
              <w:trPr>
                <w:trHeight w:val="15"/>
                <w:tblCellSpacing w:w="15" w:type="dxa"/>
              </w:trPr>
              <w:tc>
                <w:tcPr>
                  <w:tcW w:w="6283" w:type="dxa"/>
                  <w:tcMar>
                    <w:top w:w="15" w:type="dxa"/>
                    <w:left w:w="15" w:type="dxa"/>
                    <w:bottom w:w="15" w:type="dxa"/>
                    <w:right w:w="15" w:type="dxa"/>
                  </w:tcMar>
                  <w:vAlign w:val="center"/>
                  <w:hideMark/>
                </w:tcPr>
                <w:p w:rsidR="00716955" w:rsidRPr="004155A7" w:rsidRDefault="00716955">
                  <w:pPr>
                    <w:rPr>
                      <w:rFonts w:ascii="Arial" w:eastAsiaTheme="minorEastAsia" w:hAnsi="Arial" w:cs="Arial"/>
                      <w:sz w:val="24"/>
                      <w:szCs w:val="24"/>
                      <w:lang w:eastAsia="ru-RU"/>
                    </w:rPr>
                  </w:pPr>
                </w:p>
              </w:tc>
              <w:tc>
                <w:tcPr>
                  <w:tcW w:w="3881" w:type="dxa"/>
                  <w:tcMar>
                    <w:top w:w="15" w:type="dxa"/>
                    <w:left w:w="15" w:type="dxa"/>
                    <w:bottom w:w="15" w:type="dxa"/>
                    <w:right w:w="15" w:type="dxa"/>
                  </w:tcMar>
                  <w:vAlign w:val="center"/>
                  <w:hideMark/>
                </w:tcPr>
                <w:p w:rsidR="00716955" w:rsidRPr="004155A7" w:rsidRDefault="00716955">
                  <w:pPr>
                    <w:rPr>
                      <w:rFonts w:ascii="Arial" w:eastAsiaTheme="minorEastAsia" w:hAnsi="Arial" w:cs="Arial"/>
                      <w:sz w:val="24"/>
                      <w:szCs w:val="24"/>
                      <w:lang w:eastAsia="ru-RU"/>
                    </w:rPr>
                  </w:pPr>
                </w:p>
              </w:tc>
            </w:tr>
            <w:tr w:rsidR="00716955" w:rsidRPr="004155A7">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Тип дома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Площадь земельного участка на один дом (квартиру), га</w:t>
                  </w:r>
                </w:p>
              </w:tc>
            </w:tr>
            <w:tr w:rsidR="00716955" w:rsidRPr="004155A7">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Усадебный с приквартирными участками, кв. м</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r>
            <w:tr w:rsidR="00716955" w:rsidRPr="004155A7">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2000</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0,25 - 0,27</w:t>
                  </w:r>
                </w:p>
              </w:tc>
            </w:tr>
            <w:tr w:rsidR="00716955" w:rsidRPr="004155A7">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1500</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0,21 - 0,23</w:t>
                  </w:r>
                </w:p>
              </w:tc>
            </w:tr>
            <w:tr w:rsidR="00716955" w:rsidRPr="004155A7">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1200</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0,17 - 0,20</w:t>
                  </w:r>
                </w:p>
              </w:tc>
            </w:tr>
            <w:tr w:rsidR="00716955" w:rsidRPr="004155A7">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lastRenderedPageBreak/>
                    <w:t>1000</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0,15 - 0,17</w:t>
                  </w:r>
                </w:p>
              </w:tc>
            </w:tr>
            <w:tr w:rsidR="00716955" w:rsidRPr="004155A7">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800</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0,13 - 0,15</w:t>
                  </w:r>
                </w:p>
              </w:tc>
            </w:tr>
            <w:tr w:rsidR="00716955" w:rsidRPr="004155A7">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600</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0,11 - 0,13</w:t>
                  </w:r>
                </w:p>
              </w:tc>
            </w:tr>
            <w:tr w:rsidR="00716955" w:rsidRPr="004155A7">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Секционный без участков при квартире с числом этажей</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r>
            <w:tr w:rsidR="00716955" w:rsidRPr="004155A7">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2</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0,04</w:t>
                  </w:r>
                </w:p>
              </w:tc>
            </w:tr>
            <w:tr w:rsidR="00716955" w:rsidRPr="004155A7">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3</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0,03</w:t>
                  </w:r>
                </w:p>
              </w:tc>
            </w:tr>
            <w:tr w:rsidR="00716955" w:rsidRPr="004155A7">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4</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0,02</w:t>
                  </w:r>
                </w:p>
              </w:tc>
            </w:tr>
          </w:tbl>
          <w:p w:rsidR="00716955" w:rsidRPr="004155A7" w:rsidRDefault="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 xml:space="preserve"> </w:t>
            </w:r>
          </w:p>
          <w:p w:rsidR="00716955" w:rsidRPr="004155A7" w:rsidRDefault="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 xml:space="preserve">Примечания: </w:t>
            </w:r>
          </w:p>
          <w:p w:rsidR="00716955" w:rsidRPr="004155A7" w:rsidRDefault="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 Нижний предел принимается для крупных и больших поселений, верхний–</w:t>
            </w:r>
          </w:p>
          <w:p w:rsidR="00716955" w:rsidRPr="004155A7" w:rsidRDefault="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 xml:space="preserve">для средних и малых. </w:t>
            </w:r>
          </w:p>
          <w:p w:rsidR="00716955" w:rsidRPr="004155A7" w:rsidRDefault="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 xml:space="preserve">2. При организации обособленных хозяйственных проездов для прогона скота </w:t>
            </w:r>
          </w:p>
          <w:p w:rsidR="00716955" w:rsidRPr="004155A7" w:rsidRDefault="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 xml:space="preserve">площадь селитебной территории увеличивается на 10%. </w:t>
            </w:r>
          </w:p>
          <w:p w:rsidR="00716955" w:rsidRPr="004155A7" w:rsidRDefault="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 xml:space="preserve">3. При подсчете площади жилой зоны исключаются не пригодные для застройки </w:t>
            </w:r>
          </w:p>
          <w:p w:rsidR="00716955" w:rsidRPr="004155A7" w:rsidRDefault="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 xml:space="preserve">территории – овраги, крутые склоны, скальные выступы, магистральные оросительные каналы, селесбросы, земельные участки учреждений и предприятий обслуживания районного значения. </w:t>
            </w:r>
          </w:p>
          <w:p w:rsidR="00716955" w:rsidRPr="004155A7" w:rsidRDefault="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 xml:space="preserve">2.16. Минимальную плотность населения территории сельского поселения </w:t>
            </w:r>
          </w:p>
          <w:p w:rsidR="00716955" w:rsidRPr="004155A7" w:rsidRDefault="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 xml:space="preserve">(чел./га) рекомендуется принимать в соответствии с таблицей 4. </w:t>
            </w:r>
          </w:p>
          <w:p w:rsidR="00716955" w:rsidRPr="004155A7" w:rsidRDefault="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 xml:space="preserve">Таблица 4 </w:t>
            </w:r>
          </w:p>
          <w:tbl>
            <w:tblPr>
              <w:tblW w:w="10590" w:type="dxa"/>
              <w:tblCellSpacing w:w="15" w:type="dxa"/>
              <w:tblLayout w:type="fixed"/>
              <w:tblLook w:val="04A0"/>
            </w:tblPr>
            <w:tblGrid>
              <w:gridCol w:w="2631"/>
              <w:gridCol w:w="1324"/>
              <w:gridCol w:w="1324"/>
              <w:gridCol w:w="1324"/>
              <w:gridCol w:w="1324"/>
              <w:gridCol w:w="1324"/>
              <w:gridCol w:w="1339"/>
            </w:tblGrid>
            <w:tr w:rsidR="00716955" w:rsidRPr="004155A7">
              <w:trPr>
                <w:trHeight w:val="15"/>
                <w:tblCellSpacing w:w="15" w:type="dxa"/>
              </w:trPr>
              <w:tc>
                <w:tcPr>
                  <w:tcW w:w="2587" w:type="dxa"/>
                  <w:tcMar>
                    <w:top w:w="15" w:type="dxa"/>
                    <w:left w:w="15" w:type="dxa"/>
                    <w:bottom w:w="15" w:type="dxa"/>
                    <w:right w:w="15" w:type="dxa"/>
                  </w:tcMar>
                  <w:vAlign w:val="center"/>
                  <w:hideMark/>
                </w:tcPr>
                <w:p w:rsidR="00716955" w:rsidRPr="004155A7" w:rsidRDefault="00716955">
                  <w:pPr>
                    <w:rPr>
                      <w:rFonts w:ascii="Arial" w:eastAsiaTheme="minorEastAsia" w:hAnsi="Arial" w:cs="Arial"/>
                      <w:sz w:val="24"/>
                      <w:szCs w:val="24"/>
                      <w:lang w:eastAsia="ru-RU"/>
                    </w:rPr>
                  </w:pPr>
                </w:p>
              </w:tc>
              <w:tc>
                <w:tcPr>
                  <w:tcW w:w="1294" w:type="dxa"/>
                  <w:tcMar>
                    <w:top w:w="15" w:type="dxa"/>
                    <w:left w:w="15" w:type="dxa"/>
                    <w:bottom w:w="15" w:type="dxa"/>
                    <w:right w:w="15" w:type="dxa"/>
                  </w:tcMar>
                  <w:vAlign w:val="center"/>
                  <w:hideMark/>
                </w:tcPr>
                <w:p w:rsidR="00716955" w:rsidRPr="004155A7" w:rsidRDefault="00716955">
                  <w:pPr>
                    <w:rPr>
                      <w:rFonts w:ascii="Arial" w:eastAsiaTheme="minorEastAsia" w:hAnsi="Arial" w:cs="Arial"/>
                      <w:sz w:val="24"/>
                      <w:szCs w:val="24"/>
                      <w:lang w:eastAsia="ru-RU"/>
                    </w:rPr>
                  </w:pPr>
                </w:p>
              </w:tc>
              <w:tc>
                <w:tcPr>
                  <w:tcW w:w="1294" w:type="dxa"/>
                  <w:tcMar>
                    <w:top w:w="15" w:type="dxa"/>
                    <w:left w:w="15" w:type="dxa"/>
                    <w:bottom w:w="15" w:type="dxa"/>
                    <w:right w:w="15" w:type="dxa"/>
                  </w:tcMar>
                  <w:vAlign w:val="center"/>
                  <w:hideMark/>
                </w:tcPr>
                <w:p w:rsidR="00716955" w:rsidRPr="004155A7" w:rsidRDefault="00716955">
                  <w:pPr>
                    <w:rPr>
                      <w:rFonts w:ascii="Arial" w:eastAsiaTheme="minorEastAsia" w:hAnsi="Arial" w:cs="Arial"/>
                      <w:sz w:val="24"/>
                      <w:szCs w:val="24"/>
                      <w:lang w:eastAsia="ru-RU"/>
                    </w:rPr>
                  </w:pPr>
                </w:p>
              </w:tc>
              <w:tc>
                <w:tcPr>
                  <w:tcW w:w="1294" w:type="dxa"/>
                  <w:tcMar>
                    <w:top w:w="15" w:type="dxa"/>
                    <w:left w:w="15" w:type="dxa"/>
                    <w:bottom w:w="15" w:type="dxa"/>
                    <w:right w:w="15" w:type="dxa"/>
                  </w:tcMar>
                  <w:vAlign w:val="center"/>
                  <w:hideMark/>
                </w:tcPr>
                <w:p w:rsidR="00716955" w:rsidRPr="004155A7" w:rsidRDefault="00716955">
                  <w:pPr>
                    <w:rPr>
                      <w:rFonts w:ascii="Arial" w:eastAsiaTheme="minorEastAsia" w:hAnsi="Arial" w:cs="Arial"/>
                      <w:sz w:val="24"/>
                      <w:szCs w:val="24"/>
                      <w:lang w:eastAsia="ru-RU"/>
                    </w:rPr>
                  </w:pPr>
                </w:p>
              </w:tc>
              <w:tc>
                <w:tcPr>
                  <w:tcW w:w="1294" w:type="dxa"/>
                  <w:tcMar>
                    <w:top w:w="15" w:type="dxa"/>
                    <w:left w:w="15" w:type="dxa"/>
                    <w:bottom w:w="15" w:type="dxa"/>
                    <w:right w:w="15" w:type="dxa"/>
                  </w:tcMar>
                  <w:vAlign w:val="center"/>
                  <w:hideMark/>
                </w:tcPr>
                <w:p w:rsidR="00716955" w:rsidRPr="004155A7" w:rsidRDefault="00716955">
                  <w:pPr>
                    <w:rPr>
                      <w:rFonts w:ascii="Arial" w:eastAsiaTheme="minorEastAsia" w:hAnsi="Arial" w:cs="Arial"/>
                      <w:sz w:val="24"/>
                      <w:szCs w:val="24"/>
                      <w:lang w:eastAsia="ru-RU"/>
                    </w:rPr>
                  </w:pPr>
                </w:p>
              </w:tc>
              <w:tc>
                <w:tcPr>
                  <w:tcW w:w="1294" w:type="dxa"/>
                  <w:tcMar>
                    <w:top w:w="15" w:type="dxa"/>
                    <w:left w:w="15" w:type="dxa"/>
                    <w:bottom w:w="15" w:type="dxa"/>
                    <w:right w:w="15" w:type="dxa"/>
                  </w:tcMar>
                  <w:vAlign w:val="center"/>
                  <w:hideMark/>
                </w:tcPr>
                <w:p w:rsidR="00716955" w:rsidRPr="004155A7" w:rsidRDefault="00716955">
                  <w:pPr>
                    <w:rPr>
                      <w:rFonts w:ascii="Arial" w:eastAsiaTheme="minorEastAsia" w:hAnsi="Arial" w:cs="Arial"/>
                      <w:sz w:val="24"/>
                      <w:szCs w:val="24"/>
                      <w:lang w:eastAsia="ru-RU"/>
                    </w:rPr>
                  </w:pPr>
                </w:p>
              </w:tc>
              <w:tc>
                <w:tcPr>
                  <w:tcW w:w="1294" w:type="dxa"/>
                  <w:tcMar>
                    <w:top w:w="15" w:type="dxa"/>
                    <w:left w:w="15" w:type="dxa"/>
                    <w:bottom w:w="15" w:type="dxa"/>
                    <w:right w:w="15" w:type="dxa"/>
                  </w:tcMar>
                  <w:vAlign w:val="center"/>
                  <w:hideMark/>
                </w:tcPr>
                <w:p w:rsidR="00716955" w:rsidRPr="004155A7" w:rsidRDefault="00716955">
                  <w:pPr>
                    <w:rPr>
                      <w:rFonts w:ascii="Arial" w:eastAsiaTheme="minorEastAsia" w:hAnsi="Arial" w:cs="Arial"/>
                      <w:sz w:val="24"/>
                      <w:szCs w:val="24"/>
                      <w:lang w:eastAsia="ru-RU"/>
                    </w:rPr>
                  </w:pPr>
                </w:p>
              </w:tc>
            </w:tr>
            <w:tr w:rsidR="00716955" w:rsidRPr="004155A7">
              <w:trPr>
                <w:tblCellSpacing w:w="15" w:type="dxa"/>
              </w:trPr>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Зона различной степени градостроительной ценности территории</w:t>
                  </w:r>
                </w:p>
              </w:tc>
              <w:tc>
                <w:tcPr>
                  <w:tcW w:w="7914"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Плотность населения территории жилого района, чел./га, для городов с числом жителей, тыс. чел.</w:t>
                  </w:r>
                </w:p>
              </w:tc>
            </w:tr>
            <w:tr w:rsidR="00716955" w:rsidRPr="004155A7">
              <w:trPr>
                <w:tblCellSpacing w:w="15" w:type="dxa"/>
              </w:trPr>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до 20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20 - 50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50 - 100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100 - 250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250 - 500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более 500</w:t>
                  </w:r>
                </w:p>
              </w:tc>
            </w:tr>
            <w:tr w:rsidR="00716955" w:rsidRPr="004155A7">
              <w:trPr>
                <w:tblCellSpacing w:w="15" w:type="dxa"/>
              </w:trPr>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Высокая</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130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165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185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200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210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215</w:t>
                  </w:r>
                </w:p>
              </w:tc>
            </w:tr>
            <w:tr w:rsidR="00716955" w:rsidRPr="004155A7">
              <w:trPr>
                <w:tblCellSpacing w:w="15" w:type="dxa"/>
              </w:trPr>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Средняя</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180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185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200</w:t>
                  </w:r>
                </w:p>
              </w:tc>
            </w:tr>
            <w:tr w:rsidR="00716955" w:rsidRPr="004155A7">
              <w:trPr>
                <w:tblCellSpacing w:w="15" w:type="dxa"/>
              </w:trPr>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Низкая</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70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115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160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165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170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180</w:t>
                  </w:r>
                </w:p>
              </w:tc>
            </w:tr>
          </w:tbl>
          <w:p w:rsidR="00716955" w:rsidRPr="004155A7" w:rsidRDefault="00716955">
            <w:pPr>
              <w:spacing w:after="0" w:line="240" w:lineRule="auto"/>
              <w:jc w:val="both"/>
              <w:rPr>
                <w:rFonts w:ascii="Arial" w:eastAsia="Times New Roman" w:hAnsi="Arial" w:cs="Arial"/>
                <w:sz w:val="24"/>
                <w:szCs w:val="24"/>
                <w:lang w:eastAsia="ru-RU"/>
              </w:rPr>
            </w:pPr>
          </w:p>
          <w:p w:rsidR="00716955" w:rsidRPr="004155A7" w:rsidRDefault="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2.17. Размеры земельных участков в границах застроенных территорий жилых зон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 Определение соответствующей минимальной величины земельного участка под жилым домом или группой</w:t>
            </w:r>
          </w:p>
          <w:p w:rsidR="00716955" w:rsidRPr="004155A7" w:rsidRDefault="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 xml:space="preserve">жилых домов в существующей застройке в случае отсутствия ранее утвержденного в установленном порядке проекта границ земельного участка производится в соответствии с СП 30-101. Отсутствие проектов планировки территорий не является препятствием для разработки проектов межевания застроенных территорий микрорайонов, кварталов и их частей. </w:t>
            </w:r>
          </w:p>
          <w:p w:rsidR="00716955" w:rsidRPr="004155A7" w:rsidRDefault="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 xml:space="preserve">2.18. При разработке документации по планировке территории для части территории жилого района необходимо обеспечить требуемый уровень социального и культурно-бытового обслуживания населения с учетом всего жилого района в целом, а также совместимость размещаемых объектов с окружающей застройкой (при ее наличии). При реконструкции жилой </w:t>
            </w:r>
          </w:p>
          <w:p w:rsidR="00716955" w:rsidRPr="004155A7" w:rsidRDefault="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lastRenderedPageBreak/>
              <w:t xml:space="preserve">застройки и развитии застроенных территорий должен быть обеспечен нормативный уровень социально-бытового обслуживания, коммунального и транспортного обеспечения населения. </w:t>
            </w:r>
          </w:p>
          <w:p w:rsidR="00716955" w:rsidRPr="004155A7" w:rsidRDefault="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 xml:space="preserve">2.19. При планировочной организации жилых зон следует предусматривать их дифференциацию по типам застройки, ее этажности и плотности, местоположению с учетом историко-культурных, природно-климатических и других местных особенностей. Тип и этажность жилой застройки определяются с учетом градостроительных регламентов, технико-экономических расчетов, иных требований, предъявляемых к формированию жилой среды, а также возможностей развития социальной, транспортной и инженерной инфраструктур, обеспечения противопожарной безопасности. </w:t>
            </w:r>
          </w:p>
          <w:p w:rsidR="00716955" w:rsidRPr="004155A7" w:rsidRDefault="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 xml:space="preserve">2.20. При подготовке проектов планировки на застроенные территории объемы жилищного фонда, подлежащего сносу, следует определять в установленном порядке с учетом его исторической ценности, сложившейся исторической среды, требований законодательства в сфере охраны объектов культурного наследия, технического состояния, максимального сохранения жилищного фонда, пригодного для проживания. </w:t>
            </w:r>
          </w:p>
          <w:p w:rsidR="00716955" w:rsidRPr="004155A7" w:rsidRDefault="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 xml:space="preserve">2.21. В зонах чрезвычайной экологической ситуации, определенных в соответствии с критериями оценки экологической обстановки территорий, не допускается увеличение существующей плотности жилой застройки без проведения необходимых мероприятий по охране окружающей среды. </w:t>
            </w:r>
          </w:p>
          <w:p w:rsidR="00716955" w:rsidRPr="004155A7" w:rsidRDefault="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 xml:space="preserve">2.22. При разработке проектов планировки жилых зон следует учитывать требования по защите населения от чрезвычайных ситуаций природного и техногенного характера и воздействия их последствий в соответствии с главой 21 настоящих нормативов. </w:t>
            </w:r>
          </w:p>
          <w:p w:rsidR="00716955" w:rsidRPr="004155A7" w:rsidRDefault="00716955">
            <w:pPr>
              <w:spacing w:after="0" w:line="240" w:lineRule="auto"/>
              <w:jc w:val="both"/>
              <w:rPr>
                <w:rFonts w:ascii="Arial" w:eastAsia="Times New Roman" w:hAnsi="Arial" w:cs="Arial"/>
                <w:sz w:val="24"/>
                <w:szCs w:val="24"/>
                <w:lang w:eastAsia="ru-RU"/>
              </w:rPr>
            </w:pPr>
          </w:p>
          <w:p w:rsidR="00716955" w:rsidRPr="004155A7" w:rsidRDefault="00716955">
            <w:pPr>
              <w:spacing w:after="0" w:line="240" w:lineRule="auto"/>
              <w:jc w:val="both"/>
              <w:rPr>
                <w:rFonts w:ascii="Arial" w:eastAsia="Times New Roman" w:hAnsi="Arial" w:cs="Arial"/>
                <w:b/>
                <w:sz w:val="24"/>
                <w:szCs w:val="24"/>
                <w:lang w:eastAsia="ru-RU"/>
              </w:rPr>
            </w:pPr>
            <w:r w:rsidRPr="004155A7">
              <w:rPr>
                <w:rFonts w:ascii="Arial" w:eastAsia="Times New Roman" w:hAnsi="Arial" w:cs="Arial"/>
                <w:b/>
                <w:sz w:val="24"/>
                <w:szCs w:val="24"/>
                <w:lang w:eastAsia="ru-RU"/>
              </w:rPr>
              <w:t>3. Общественно-деловые зоны.</w:t>
            </w:r>
          </w:p>
          <w:p w:rsidR="00716955" w:rsidRPr="004155A7" w:rsidRDefault="00716955">
            <w:pPr>
              <w:spacing w:after="0" w:line="240" w:lineRule="auto"/>
              <w:jc w:val="both"/>
              <w:rPr>
                <w:rFonts w:ascii="Arial" w:eastAsia="Times New Roman" w:hAnsi="Arial" w:cs="Arial"/>
                <w:b/>
                <w:sz w:val="24"/>
                <w:szCs w:val="24"/>
                <w:lang w:eastAsia="ru-RU"/>
              </w:rPr>
            </w:pPr>
          </w:p>
          <w:p w:rsidR="00716955" w:rsidRPr="004155A7" w:rsidRDefault="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Общие требования и расчетные показатели</w:t>
            </w:r>
          </w:p>
          <w:p w:rsidR="00716955" w:rsidRPr="004155A7" w:rsidRDefault="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3.1. Общественно-деловые зоны предназначены для размещения объектов,</w:t>
            </w:r>
          </w:p>
          <w:p w:rsidR="00716955" w:rsidRPr="004155A7" w:rsidRDefault="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 xml:space="preserve"> связанных с обеспечением жизнедеятельности граждан, в частности учреждений: </w:t>
            </w:r>
          </w:p>
          <w:p w:rsidR="00716955" w:rsidRPr="004155A7" w:rsidRDefault="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 xml:space="preserve">1) учебно-воспитательного назначения, в том числе начального, среднего, высшего и послевузовского профессионального образования, а также внешколь-ного образования; </w:t>
            </w:r>
          </w:p>
          <w:p w:rsidR="00716955" w:rsidRPr="004155A7" w:rsidRDefault="00716955">
            <w:pPr>
              <w:pStyle w:val="Default"/>
              <w:spacing w:line="276" w:lineRule="auto"/>
              <w:jc w:val="both"/>
              <w:rPr>
                <w:rFonts w:ascii="Arial" w:eastAsia="Times New Roman" w:hAnsi="Arial" w:cs="Arial"/>
                <w:lang w:eastAsia="ru-RU"/>
              </w:rPr>
            </w:pPr>
            <w:r w:rsidRPr="004155A7">
              <w:rPr>
                <w:rFonts w:ascii="Arial" w:eastAsia="Times New Roman" w:hAnsi="Arial" w:cs="Arial"/>
                <w:lang w:eastAsia="ru-RU"/>
              </w:rPr>
              <w:t> 2) здравоохранения, в том числе медицинских центров, амбулаторно-поликлинических, медико-оздоровительных, медико-реабилитационных и коррекционных комплексов, станций переливания крови, аптек;</w:t>
            </w:r>
            <w:r w:rsidRPr="004155A7">
              <w:rPr>
                <w:rFonts w:ascii="Arial" w:eastAsia="Times New Roman" w:hAnsi="Arial" w:cs="Arial"/>
                <w:lang w:eastAsia="ru-RU"/>
              </w:rPr>
              <w:br/>
              <w:t> 3) социального обслуживания населения, в том числе домов-интернатов для инвалидов и престарелых, для детей-инвалидов;</w:t>
            </w:r>
            <w:r w:rsidRPr="004155A7">
              <w:rPr>
                <w:rFonts w:ascii="Arial" w:eastAsia="Times New Roman" w:hAnsi="Arial" w:cs="Arial"/>
                <w:lang w:eastAsia="ru-RU"/>
              </w:rPr>
              <w:br/>
              <w:t>4) сервисного обслуживания населения, в том числе розничной и мелкооптовой торговли, торгово-развлекательных комплексов, питания, непроизводственных объектов бытового и коммунального обслуживания, гражданских обрядов, связи, обслуживания пассажиров, включая транспортные и туристические агентства, предназначенные для непосредственного обслуживания населения;</w:t>
            </w:r>
          </w:p>
          <w:p w:rsidR="00716955" w:rsidRPr="004155A7" w:rsidRDefault="00716955">
            <w:pPr>
              <w:pStyle w:val="Default"/>
              <w:spacing w:line="276" w:lineRule="auto"/>
              <w:jc w:val="both"/>
              <w:rPr>
                <w:rFonts w:ascii="Arial" w:eastAsia="Times New Roman" w:hAnsi="Arial" w:cs="Arial"/>
                <w:lang w:eastAsia="ru-RU"/>
              </w:rPr>
            </w:pPr>
            <w:r w:rsidRPr="004155A7">
              <w:rPr>
                <w:rFonts w:ascii="Arial" w:eastAsia="Times New Roman" w:hAnsi="Arial" w:cs="Arial"/>
                <w:lang w:eastAsia="ru-RU"/>
              </w:rPr>
              <w:t> 5) культурно-просветительских и физкультурного, спортивного, зрелищного и досугово-развлекательного назначения, библиотек, читальных залов, выставочных и музейных комплексов, культовых и религиозных организаций;</w:t>
            </w:r>
            <w:r w:rsidRPr="004155A7">
              <w:rPr>
                <w:rFonts w:ascii="Arial" w:eastAsia="Times New Roman" w:hAnsi="Arial" w:cs="Arial"/>
                <w:lang w:eastAsia="ru-RU"/>
              </w:rPr>
              <w:br/>
              <w:t> 6) временного проживания, в том числе гостиниц, мотелей, общежитий учебных заведений, спальных корпусов интернатов;</w:t>
            </w:r>
            <w:r w:rsidRPr="004155A7">
              <w:rPr>
                <w:rFonts w:ascii="Arial" w:eastAsia="Times New Roman" w:hAnsi="Arial" w:cs="Arial"/>
                <w:lang w:eastAsia="ru-RU"/>
              </w:rPr>
              <w:br/>
              <w:t xml:space="preserve"> 7) по обслуживанию общества и государства, в том числе государственных и муниципальных органов управления, правоохранительных органов, судов, прокуратуры, нотариально-юридических, некоммерческих учреждений, коммерческих, </w:t>
            </w:r>
            <w:r w:rsidRPr="004155A7">
              <w:rPr>
                <w:rFonts w:ascii="Arial" w:eastAsia="Times New Roman" w:hAnsi="Arial" w:cs="Arial"/>
                <w:lang w:eastAsia="ru-RU"/>
              </w:rPr>
              <w:lastRenderedPageBreak/>
              <w:t>кредитно-финансовых и страховых организаций, банков, проектно-конструкторских, научно-исследовательских, издательских и информационных организаций, социальной защиты населения (собесы, биржи труда и др.).</w:t>
            </w:r>
            <w:r w:rsidRPr="004155A7">
              <w:rPr>
                <w:rFonts w:ascii="Arial" w:eastAsia="Times New Roman" w:hAnsi="Arial" w:cs="Arial"/>
                <w:lang w:eastAsia="ru-RU"/>
              </w:rPr>
              <w:br/>
            </w:r>
          </w:p>
          <w:p w:rsidR="00716955" w:rsidRPr="004155A7" w:rsidRDefault="00716955">
            <w:pPr>
              <w:pStyle w:val="Default"/>
              <w:spacing w:line="276" w:lineRule="auto"/>
              <w:rPr>
                <w:rFonts w:ascii="Arial" w:hAnsi="Arial" w:cs="Arial"/>
              </w:rPr>
            </w:pPr>
            <w:r w:rsidRPr="004155A7">
              <w:rPr>
                <w:rFonts w:ascii="Arial" w:eastAsia="Times New Roman" w:hAnsi="Arial" w:cs="Arial"/>
                <w:lang w:eastAsia="ru-RU"/>
              </w:rPr>
              <w:t> 3.2. В перечень объектов, разрешенных к размещению в общественно-деловых зонах, могут включаться жилые дома, подземные или многоэтажные автостоянки.</w:t>
            </w:r>
            <w:r w:rsidRPr="004155A7">
              <w:rPr>
                <w:rFonts w:ascii="Arial" w:eastAsia="Times New Roman" w:hAnsi="Arial" w:cs="Arial"/>
                <w:lang w:eastAsia="ru-RU"/>
              </w:rPr>
              <w:br/>
            </w:r>
            <w:r w:rsidRPr="004155A7">
              <w:rPr>
                <w:rFonts w:ascii="Arial" w:eastAsia="Times New Roman" w:hAnsi="Arial" w:cs="Arial"/>
                <w:lang w:eastAsia="ru-RU"/>
              </w:rPr>
              <w:br/>
              <w:t> 3.3. В состав общественно-деловых зон могут включаться объекты культурного наследия при соблюдении требований к их охране и рациональному использованию, приведенных в настоящих нормативах.</w:t>
            </w:r>
            <w:r w:rsidRPr="004155A7">
              <w:rPr>
                <w:rFonts w:ascii="Arial" w:eastAsia="Times New Roman" w:hAnsi="Arial" w:cs="Arial"/>
                <w:lang w:eastAsia="ru-RU"/>
              </w:rPr>
              <w:br/>
            </w:r>
            <w:r w:rsidRPr="004155A7">
              <w:rPr>
                <w:rFonts w:ascii="Arial" w:eastAsia="Times New Roman" w:hAnsi="Arial" w:cs="Arial"/>
                <w:lang w:eastAsia="ru-RU"/>
              </w:rPr>
              <w:br/>
              <w:t> 3.4. Общественно-деловые зоны следует формировать как центры деловой, финансовой и общественной активности в центральных частях городов, на территориях, прилегающих к магистральным улицам, общественно-транспортным узлам, промышленным предприятиям и другим объектам массового посещения.</w:t>
            </w:r>
            <w:r w:rsidRPr="004155A7">
              <w:rPr>
                <w:rFonts w:ascii="Arial" w:eastAsia="Times New Roman" w:hAnsi="Arial" w:cs="Arial"/>
                <w:lang w:eastAsia="ru-RU"/>
              </w:rPr>
              <w:br/>
            </w:r>
            <w:r w:rsidRPr="004155A7">
              <w:rPr>
                <w:rFonts w:ascii="Arial" w:eastAsia="Times New Roman" w:hAnsi="Arial" w:cs="Arial"/>
                <w:lang w:eastAsia="ru-RU"/>
              </w:rPr>
              <w:br/>
              <w:t> 3.5. По типу застройки и составу размещаемых объектов общественно-деловые зоны городов могут подразделяться на многофункциональные (общегородские и районные), специализированные и смешанные зоны.</w:t>
            </w:r>
            <w:r w:rsidRPr="004155A7">
              <w:rPr>
                <w:rFonts w:ascii="Arial" w:eastAsia="Times New Roman" w:hAnsi="Arial" w:cs="Arial"/>
                <w:lang w:eastAsia="ru-RU"/>
              </w:rPr>
              <w:br/>
            </w:r>
            <w:r w:rsidRPr="004155A7">
              <w:rPr>
                <w:rFonts w:ascii="Arial" w:eastAsia="Times New Roman" w:hAnsi="Arial" w:cs="Arial"/>
                <w:lang w:eastAsia="ru-RU"/>
              </w:rPr>
              <w:br/>
              <w:t> 3.6. В многофункциональных зонах, предназначенных для формирования системы общественных центров с наиболее широким составом функций, высокой плотностью застройки при минимальных размерах земельных участков, преимущественно размещаются предприятия торговли и общественного питания, учреждения управления, бизнеса, науки, культуры и другие объекты городского и районного значения, жилые здания с необходимыми учреждениями обслуживания, а также места приложения труда и другие объекты, не требующие больших земельных участков (как правило, не более 1,0 га) и устройства санитарно-защитных разрывов шириной более 25 м.</w:t>
            </w:r>
            <w:r w:rsidRPr="004155A7">
              <w:rPr>
                <w:rFonts w:ascii="Arial" w:eastAsia="Times New Roman" w:hAnsi="Arial" w:cs="Arial"/>
                <w:lang w:eastAsia="ru-RU"/>
              </w:rPr>
              <w:br/>
            </w:r>
          </w:p>
        </w:tc>
        <w:tc>
          <w:tcPr>
            <w:tcW w:w="4523" w:type="dxa"/>
          </w:tcPr>
          <w:p w:rsidR="00716955" w:rsidRPr="004155A7" w:rsidRDefault="00716955">
            <w:pPr>
              <w:pStyle w:val="Default"/>
              <w:spacing w:line="276" w:lineRule="auto"/>
              <w:jc w:val="both"/>
              <w:rPr>
                <w:rFonts w:ascii="Arial" w:hAnsi="Arial" w:cs="Arial"/>
              </w:rPr>
            </w:pPr>
          </w:p>
        </w:tc>
      </w:tr>
      <w:tr w:rsidR="00716955" w:rsidRPr="004155A7" w:rsidTr="00716955">
        <w:trPr>
          <w:trHeight w:val="127"/>
        </w:trPr>
        <w:tc>
          <w:tcPr>
            <w:tcW w:w="14696" w:type="dxa"/>
            <w:gridSpan w:val="2"/>
          </w:tcPr>
          <w:p w:rsidR="00716955" w:rsidRPr="004155A7" w:rsidRDefault="00716955">
            <w:pPr>
              <w:pStyle w:val="Default"/>
              <w:spacing w:line="276" w:lineRule="auto"/>
              <w:jc w:val="both"/>
              <w:rPr>
                <w:rFonts w:ascii="Arial" w:hAnsi="Arial" w:cs="Arial"/>
              </w:rPr>
            </w:pPr>
          </w:p>
        </w:tc>
      </w:tr>
    </w:tbl>
    <w:p w:rsidR="00716955" w:rsidRPr="004155A7" w:rsidRDefault="00716955" w:rsidP="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 xml:space="preserve">3.7. Общественно-деловые зоны специализированного типа формируются как специализированные центры районного значения –административные, медицинские, научные, учебные, торговые (в том числе ярмарки, рынки), выставочные, спортивные и другие, которые размещаются как в границах населенного пункта, так и за их пределами. Размещение и границы специализированных общественно-деловых зон определяются документами территориального планирования. </w:t>
      </w:r>
    </w:p>
    <w:p w:rsidR="00716955" w:rsidRPr="004155A7" w:rsidRDefault="00716955" w:rsidP="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 xml:space="preserve">3.8. При размещении зон, указанных в пунктах 3.6 и 3.7 настоящих нормативов, </w:t>
      </w:r>
    </w:p>
    <w:p w:rsidR="00716955" w:rsidRPr="004155A7" w:rsidRDefault="00716955" w:rsidP="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 xml:space="preserve">следует учитывать особенности их функционирования, потребность в территории, необходимость устройства автостоянок большой вместимости, создание развитой транспортной и инженерной инфраструктур, а также степень воздействия на окружающую среду и прилегающую застройку. </w:t>
      </w:r>
    </w:p>
    <w:p w:rsidR="00716955" w:rsidRPr="004155A7" w:rsidRDefault="00716955" w:rsidP="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 xml:space="preserve">3.9. Общественно-деловые зоны смешанного типа формируются в сложившихся частях района, как правило, из кварталов с преобладанием жилой и производственной застройки. В составе таких зон допускается размещать жилые и общественные здания, учреждения науки и научного обслуживания, учебные </w:t>
      </w:r>
      <w:r w:rsidRPr="004155A7">
        <w:rPr>
          <w:rFonts w:ascii="Arial" w:eastAsia="Times New Roman" w:hAnsi="Arial" w:cs="Arial"/>
          <w:sz w:val="24"/>
          <w:szCs w:val="24"/>
          <w:lang w:eastAsia="ru-RU"/>
        </w:rPr>
        <w:lastRenderedPageBreak/>
        <w:t xml:space="preserve">заведения, объекты бизнеса, промышленные предприятия и другие производственные объекты (площадь участка, как правило, не более 5 га) за исключением пожароопасных и взрывоопасных, не создающие шума, вибрации, электромагнитных и ионизирующих излучений, загрязнений атмосферного воздуха, поверхностных и подземных вод, превышающих установленные для жилой и общественной застройки нормы, не требующие устройства санитарно-защитных зон более 50 м, подъездных железнодорожных путей, а также не требующие большого потока грузовых автомобилей (не более 50 автомобилей в сутки в одном направлении). </w:t>
      </w:r>
    </w:p>
    <w:p w:rsidR="00716955" w:rsidRPr="004155A7" w:rsidRDefault="00716955" w:rsidP="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 xml:space="preserve">3.10. Тип и этажность застройки общественно-деловых зон определяются с </w:t>
      </w:r>
    </w:p>
    <w:p w:rsidR="00716955" w:rsidRPr="004155A7" w:rsidRDefault="00716955" w:rsidP="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 xml:space="preserve">учетом градостроительных регламентов, технико-экономических расчетов, а также возможностей развития социальной, транспортной и инженерной инфраструктур, обеспечения противопожарной безопасности. </w:t>
      </w:r>
    </w:p>
    <w:p w:rsidR="00716955" w:rsidRPr="004155A7" w:rsidRDefault="00716955" w:rsidP="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 xml:space="preserve">3.11. При подготовке документов территориального планирования и документации по планировке территорий необходимо предусматривать мероприятия по реконструкции и упорядочению чересполосного размещения сложившейся жилой и производственной застройки в смешанных зонах. В случае невозможности устранения вредного влияния </w:t>
      </w:r>
    </w:p>
    <w:p w:rsidR="00716955" w:rsidRPr="004155A7" w:rsidRDefault="00716955" w:rsidP="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 xml:space="preserve">предприятия на окружающую среду следует предусматривать уменьшение мощности, перепрофилирование предприятия или отдельного производства или  его перебазирование за пределы смешанной зоны в производственную зону. </w:t>
      </w:r>
    </w:p>
    <w:p w:rsidR="00716955" w:rsidRPr="004155A7" w:rsidRDefault="00716955" w:rsidP="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 xml:space="preserve">3.12. Площадь территории, для которой может быть установлен режим </w:t>
      </w:r>
    </w:p>
    <w:p w:rsidR="00716955" w:rsidRPr="004155A7" w:rsidRDefault="00716955" w:rsidP="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 xml:space="preserve">смешанной производственно-жилой зоны, должна быть в сельских поселениях не менее 3 га. </w:t>
      </w:r>
    </w:p>
    <w:p w:rsidR="00716955" w:rsidRPr="004155A7" w:rsidRDefault="00716955" w:rsidP="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 xml:space="preserve">3.13. В сельских поселениях в районах существующей индивидуальной усадебной жилой застройки допускается формировать смешанные зоны с включением малых предприятий по обработке пищевых продуктов V класса опасности при обеспечении нормативных санитарно-защитных разрывов. </w:t>
      </w:r>
    </w:p>
    <w:p w:rsidR="00716955" w:rsidRPr="004155A7" w:rsidRDefault="00716955" w:rsidP="00716955">
      <w:pPr>
        <w:spacing w:after="0" w:line="240" w:lineRule="auto"/>
        <w:jc w:val="both"/>
        <w:rPr>
          <w:rFonts w:ascii="Arial" w:eastAsia="Times New Roman" w:hAnsi="Arial" w:cs="Arial"/>
          <w:sz w:val="24"/>
          <w:szCs w:val="24"/>
          <w:lang w:eastAsia="ru-RU"/>
        </w:rPr>
      </w:pPr>
    </w:p>
    <w:p w:rsidR="00716955" w:rsidRPr="004155A7" w:rsidRDefault="00716955" w:rsidP="00716955">
      <w:pPr>
        <w:spacing w:after="0" w:line="240" w:lineRule="auto"/>
        <w:jc w:val="both"/>
        <w:rPr>
          <w:rFonts w:ascii="Arial" w:eastAsia="Times New Roman" w:hAnsi="Arial" w:cs="Arial"/>
          <w:b/>
          <w:sz w:val="24"/>
          <w:szCs w:val="24"/>
          <w:lang w:eastAsia="ru-RU"/>
        </w:rPr>
      </w:pPr>
      <w:r w:rsidRPr="004155A7">
        <w:rPr>
          <w:rFonts w:ascii="Arial" w:eastAsia="Times New Roman" w:hAnsi="Arial" w:cs="Arial"/>
          <w:b/>
          <w:sz w:val="24"/>
          <w:szCs w:val="24"/>
          <w:lang w:eastAsia="ru-RU"/>
        </w:rPr>
        <w:t>4. Нормативные показатели плотности застройки жилых и общественно-деловых зон</w:t>
      </w:r>
    </w:p>
    <w:p w:rsidR="00716955" w:rsidRPr="004155A7" w:rsidRDefault="00716955" w:rsidP="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w:t>
      </w:r>
    </w:p>
    <w:p w:rsidR="00716955" w:rsidRPr="004155A7" w:rsidRDefault="00716955" w:rsidP="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 xml:space="preserve">4.1. Основными показателями плотности застройки являются: </w:t>
      </w:r>
    </w:p>
    <w:p w:rsidR="00716955" w:rsidRPr="004155A7" w:rsidRDefault="00716955" w:rsidP="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 xml:space="preserve">коэффициент застройки –отношение площади, занятой под зданиями и сооружениями, к площади участка (квартала); </w:t>
      </w:r>
    </w:p>
    <w:p w:rsidR="00716955" w:rsidRPr="004155A7" w:rsidRDefault="00716955" w:rsidP="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 xml:space="preserve">коэффициент плотности застройки –отношение площади всех этажей зданий и сооружений к площади участка (квартала). </w:t>
      </w:r>
    </w:p>
    <w:p w:rsidR="00716955" w:rsidRPr="004155A7" w:rsidRDefault="00716955" w:rsidP="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 xml:space="preserve">В местных нормативах градостроительного проектирования и правилах землепользования и застройки муниципальных образований при соответствующих обоснованиях допускается уточнение (увеличение или уменьшение) предельно допустимых значений плотности застройки различных зон, а также установление более дифференцированных показателей плотности с учетом величины города и типа застройки. При этом могут быть установлены дополнительные показатели, характеризующие предельно допустимый строительный объем зданий и сооружений по отношению к площади участка; число полных этажей и допустимую высоту зданий и сооружений в конкретных зонах, а также другие ограничения, учитывающие местные градостроительные особенности (облик поселения, историческая среда, ландшафт). </w:t>
      </w:r>
    </w:p>
    <w:p w:rsidR="00716955" w:rsidRPr="004155A7" w:rsidRDefault="00716955" w:rsidP="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 xml:space="preserve">4.2. Расстояния между жилыми зданиями, жилыми и общественными, а также производственными зданиями следует принимать на основе расчетов </w:t>
      </w:r>
    </w:p>
    <w:p w:rsidR="00716955" w:rsidRPr="004155A7" w:rsidRDefault="00716955" w:rsidP="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 xml:space="preserve">инсоляции и освещенности помещений и территории, а также в соответствии с противопожарными требованиями. </w:t>
      </w:r>
    </w:p>
    <w:p w:rsidR="00716955" w:rsidRPr="004155A7" w:rsidRDefault="00716955" w:rsidP="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lastRenderedPageBreak/>
        <w:t xml:space="preserve">4.3. Расстояние от границ участков производственных объектов, размещаемых в смешанных зонах, до жилых и общественных зданий, а также до границ участков дошкольных и общеобразовательных учреждений, учреждений здравоохранения и отдыха следует принимать в соответствии с требованиями СанПиН 2.2.1/2.1.1.1200. </w:t>
      </w:r>
    </w:p>
    <w:p w:rsidR="00716955" w:rsidRPr="004155A7" w:rsidRDefault="00716955" w:rsidP="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 xml:space="preserve">4.4. Между длинными сторонами жилых зданий высотой 2-3 этажа следует </w:t>
      </w:r>
    </w:p>
    <w:p w:rsidR="00716955" w:rsidRPr="004155A7" w:rsidRDefault="00716955" w:rsidP="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принимать расстояния (бытовые разрывы) не менее 15 м, а высотой 4 этажа и более–не менее 20 м, между длинными сторонами и торцами этих же зданий с окнами из жилых комнат –не менее 10 м.</w:t>
      </w:r>
    </w:p>
    <w:p w:rsidR="00716955" w:rsidRPr="004155A7" w:rsidRDefault="00716955" w:rsidP="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 xml:space="preserve">Указанные расстояния могут быть сокращены при соблюдении норм инсоляции и освещенности, если обеспечивается непросматриваемость жилых помещений (комнат и кухонь) из окна в окно. На площадках сейсмичностью 8 баллов и выше расстояния между длинными сторонами секционных жилых зданий должны быть не менее двух высот наиболее высокого здания. </w:t>
      </w:r>
    </w:p>
    <w:p w:rsidR="00716955" w:rsidRPr="004155A7" w:rsidRDefault="00716955" w:rsidP="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 xml:space="preserve">4.5. При разработке проектов планировки и межевания территорий жилой застройки должно быть обеспечено благоустройство территорий жилых домов (озеленения и размещение площадок различного функционального назначения). Перечень площадок и расстояния от них до жилых и общественных зданий следует принимать не менее приведенных в таблице 5. </w:t>
      </w:r>
    </w:p>
    <w:p w:rsidR="00716955" w:rsidRPr="004155A7" w:rsidRDefault="00716955" w:rsidP="00716955">
      <w:pPr>
        <w:spacing w:after="0" w:line="240" w:lineRule="auto"/>
        <w:jc w:val="both"/>
        <w:rPr>
          <w:rFonts w:ascii="Arial" w:eastAsia="Times New Roman" w:hAnsi="Arial" w:cs="Arial"/>
          <w:sz w:val="24"/>
          <w:szCs w:val="24"/>
          <w:lang w:eastAsia="ru-RU"/>
        </w:rPr>
      </w:pPr>
    </w:p>
    <w:p w:rsidR="00716955" w:rsidRPr="004155A7" w:rsidRDefault="00716955" w:rsidP="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 xml:space="preserve">Таблица 5 </w:t>
      </w:r>
    </w:p>
    <w:tbl>
      <w:tblPr>
        <w:tblW w:w="0" w:type="auto"/>
        <w:tblCellSpacing w:w="15" w:type="dxa"/>
        <w:tblLook w:val="04A0"/>
      </w:tblPr>
      <w:tblGrid>
        <w:gridCol w:w="4687"/>
        <w:gridCol w:w="1675"/>
        <w:gridCol w:w="3381"/>
      </w:tblGrid>
      <w:tr w:rsidR="00716955" w:rsidRPr="004155A7" w:rsidTr="00716955">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Площадки</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Удельные размеры площадок, кв. м/чел.</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Расстояния от площадок до окон жилых и общественных зданий, м</w:t>
            </w:r>
          </w:p>
        </w:tc>
      </w:tr>
      <w:tr w:rsidR="00716955" w:rsidRPr="004155A7" w:rsidTr="00716955">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Для игр детей дошкольного и младшего школьного возраста</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0,7</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12</w:t>
            </w:r>
          </w:p>
        </w:tc>
      </w:tr>
      <w:tr w:rsidR="00716955" w:rsidRPr="004155A7" w:rsidTr="00716955">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Для отдыха взрослого населения</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0,1</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10</w:t>
            </w:r>
          </w:p>
        </w:tc>
      </w:tr>
      <w:tr w:rsidR="00716955" w:rsidRPr="004155A7" w:rsidTr="00716955">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Для занятий физкультурой</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2,0</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10 - 40</w:t>
            </w:r>
          </w:p>
        </w:tc>
      </w:tr>
      <w:tr w:rsidR="00716955" w:rsidRPr="004155A7" w:rsidTr="00716955">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Для хозяйственных целей и выгула собак</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0,3</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20 (для хозяйственных целей) 40 (для выгула собак)</w:t>
            </w:r>
          </w:p>
        </w:tc>
      </w:tr>
      <w:tr w:rsidR="00716955" w:rsidRPr="004155A7" w:rsidTr="00716955">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Для стоянки автомашин</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0,8</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по таблице 10</w:t>
            </w:r>
          </w:p>
        </w:tc>
      </w:tr>
    </w:tbl>
    <w:p w:rsidR="00716955" w:rsidRPr="004155A7" w:rsidRDefault="00716955" w:rsidP="00716955">
      <w:pPr>
        <w:spacing w:after="0" w:line="240" w:lineRule="auto"/>
        <w:jc w:val="both"/>
        <w:rPr>
          <w:rFonts w:ascii="Arial" w:eastAsia="Times New Roman" w:hAnsi="Arial" w:cs="Arial"/>
          <w:sz w:val="24"/>
          <w:szCs w:val="24"/>
          <w:lang w:eastAsia="ru-RU"/>
        </w:rPr>
      </w:pPr>
    </w:p>
    <w:p w:rsidR="00716955" w:rsidRPr="004155A7" w:rsidRDefault="00716955" w:rsidP="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 xml:space="preserve">Примечания: </w:t>
      </w:r>
    </w:p>
    <w:p w:rsidR="00716955" w:rsidRPr="004155A7" w:rsidRDefault="00716955" w:rsidP="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 xml:space="preserve">1. Расстояния от площадок для занятий физкультурой устанавливаются в </w:t>
      </w:r>
    </w:p>
    <w:p w:rsidR="00716955" w:rsidRPr="004155A7" w:rsidRDefault="00716955" w:rsidP="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 xml:space="preserve">зависимости от их шумовых характеристик (наибольшие значения принимаются для хоккейных и футбольных площадок, наименьшие –для площадок для настольного тенниса); </w:t>
      </w:r>
    </w:p>
    <w:p w:rsidR="00716955" w:rsidRPr="004155A7" w:rsidRDefault="00716955" w:rsidP="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а также до границ детских дошкольных учреждений, лечебных учреждений и учреждений питания следует принимать не ме</w:t>
      </w:r>
    </w:p>
    <w:p w:rsidR="00716955" w:rsidRPr="004155A7" w:rsidRDefault="00716955" w:rsidP="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 xml:space="preserve">нее 20 м, а от площадок для хозяйственных целей до наиболее удаленного входа в жилое здание –не более 100 м. </w:t>
      </w:r>
    </w:p>
    <w:p w:rsidR="00716955" w:rsidRPr="004155A7" w:rsidRDefault="00716955" w:rsidP="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 xml:space="preserve">2. Допускается уменьшать, но не более чем на 50% удельные размеры площадок: </w:t>
      </w:r>
    </w:p>
    <w:p w:rsidR="00716955" w:rsidRPr="004155A7" w:rsidRDefault="00716955" w:rsidP="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 xml:space="preserve">для хозяйственных целей при застройке жилыми зданиями 9 этажей и </w:t>
      </w:r>
    </w:p>
    <w:p w:rsidR="00716955" w:rsidRPr="004155A7" w:rsidRDefault="00716955" w:rsidP="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выше; для занятий физкультурой при формировании единого физкультурно-</w:t>
      </w:r>
    </w:p>
    <w:p w:rsidR="00716955" w:rsidRPr="004155A7" w:rsidRDefault="00716955" w:rsidP="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 xml:space="preserve">оздоровительного комплекса жилого района для школьников и населения. </w:t>
      </w:r>
    </w:p>
    <w:p w:rsidR="00716955" w:rsidRPr="004155A7" w:rsidRDefault="00716955" w:rsidP="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lastRenderedPageBreak/>
        <w:t xml:space="preserve">4.6. Въезды на территорию жилого района,а также сквозные проезды в зданиях следует предусматривать на расстоянии не более 300 м один от другого, а в реконструируемых районах при периметральной застройке –не более 180 м. Примыкания проездов к проезжим частям магистральных улиц регулируемого движения допускаются на расстояниях не менее 50 м от стоп -линии перекрестков. При этом до остановки общественного транспорта должно быть не менее 20 м. </w:t>
      </w:r>
    </w:p>
    <w:p w:rsidR="00716955" w:rsidRPr="004155A7" w:rsidRDefault="00716955" w:rsidP="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 xml:space="preserve">4.7. При разработке документации по планировке территорий жилых и общественно-деловых зон необходимо обеспечивать беспрепятственный проход и проезд, прохождение инженерных коммуникаций (линейных объектов) к смежным земельным участкам. Для подъезда к группам жилых зданий следует предусматривать основные проезды, а к отдельно стоящим зданиям –второстепенные проезды, размеры которых следует принимать в соответствии с таблицей 15 нормативов. К отдельно стоящим жилым зданиям высотой не более 9 этажей, а также к объектам, посещаемым инвалидами, </w:t>
      </w:r>
    </w:p>
    <w:p w:rsidR="00716955" w:rsidRPr="004155A7" w:rsidRDefault="00716955" w:rsidP="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 xml:space="preserve">допускается устройство проездов, совмещенных с тротуарами при протяженности их не более 150 м. </w:t>
      </w:r>
    </w:p>
    <w:p w:rsidR="00716955" w:rsidRPr="004155A7" w:rsidRDefault="00716955" w:rsidP="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 xml:space="preserve">4.8. Ширину проездов к жилым зданиям следует устанавливать с учетом обеспечения проезда пожарной техники в соответствии с техническим регламентом о требованиях пожарной безопасности. На однополосных проездах следует предусматривать разъездные площадки шириной 6 м и длиной 15 м на расстоянии не более 75 м одна от другой. В пределах фасадов зданий, имеющих входы, проезды устраиваются шириной 5,5 м. Тупиковые проезды должны быть протяженностью не более 150 м и заканчиваться </w:t>
      </w:r>
    </w:p>
    <w:p w:rsidR="00716955" w:rsidRPr="004155A7" w:rsidRDefault="00716955" w:rsidP="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 xml:space="preserve">поворотными площадками,обеспечивающими возможность разворота мусоровозов, уборочных и пожарных машин. </w:t>
      </w:r>
    </w:p>
    <w:p w:rsidR="00716955" w:rsidRPr="004155A7" w:rsidRDefault="00716955" w:rsidP="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 xml:space="preserve">4.9. Тротуары и велосипедные дорожки следует устраивать приподнятыми на 15 см над уровнем проездов. Пересечения тротуаров и велосипедных дорожек с проездами следует предусматривать в одном уровне с устройством рампы длиной соответственно 1,5 и 3 м. Сеть транспортных проездов и пешеходных тротуаров на территории микрорайона, участки и входные узлы зданий и сооружений, их информационное и инженерное обустройство должны с оответствовать требованиям СП 59.13330. </w:t>
      </w:r>
    </w:p>
    <w:p w:rsidR="00716955" w:rsidRPr="004155A7" w:rsidRDefault="00716955" w:rsidP="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 xml:space="preserve">4.10. Размещение жилых зданий, планировка и благоустройство территории, </w:t>
      </w:r>
    </w:p>
    <w:p w:rsidR="00716955" w:rsidRPr="004155A7" w:rsidRDefault="00716955" w:rsidP="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прилегающей к жилым зданиям (придомовая территория), осуществляется с учетом требований СанПиН 2.1.2.2645.</w:t>
      </w:r>
    </w:p>
    <w:p w:rsidR="00716955" w:rsidRPr="004155A7" w:rsidRDefault="00716955" w:rsidP="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 xml:space="preserve">На придомовой территории многоквартирных жилых зданий не допускается устройство транзитных проездов, запрещается размещать любые предприятия торговли и общественного питания, включая палатки, киоски, ларьки, мини-рынки, павильоны, летние кафе, производственные объекты, предприятия по мелкому ремонту автомобилей, бытовой техники, обуви, а также автостоянок общественных организаций. </w:t>
      </w:r>
    </w:p>
    <w:p w:rsidR="00716955" w:rsidRPr="004155A7" w:rsidRDefault="00716955" w:rsidP="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 xml:space="preserve">4.11. Автостоянки, размещаемые на территории жилой застройки, </w:t>
      </w:r>
    </w:p>
    <w:p w:rsidR="00716955" w:rsidRPr="004155A7" w:rsidRDefault="00716955" w:rsidP="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 xml:space="preserve">предназначаются только для хранения автомобилей, принадлежащих </w:t>
      </w:r>
    </w:p>
    <w:p w:rsidR="00716955" w:rsidRPr="004155A7" w:rsidRDefault="00716955" w:rsidP="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 xml:space="preserve">гражданам. Подъезды к автостоянкам должны быть изолированы от площадок отдыха и игр детей, спортивных площадок. Размещение отдельно стоящих закрытых автостоянок и подъездов к ним на придомовой территории многоквартирных домов не допускается, за исключением </w:t>
      </w:r>
    </w:p>
    <w:p w:rsidR="00716955" w:rsidRPr="004155A7" w:rsidRDefault="00716955" w:rsidP="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 xml:space="preserve">автостоянок боксового типа для постоянного хранения автомобилей и других транспортных средств, принадлежащих инвалидам. Размещение автостоянок на территории микрорайона, а также расстояния от жилых зданий до закрытых </w:t>
      </w:r>
      <w:r w:rsidRPr="004155A7">
        <w:rPr>
          <w:rFonts w:ascii="Arial" w:eastAsia="Times New Roman" w:hAnsi="Arial" w:cs="Arial"/>
          <w:sz w:val="24"/>
          <w:szCs w:val="24"/>
          <w:lang w:eastAsia="ru-RU"/>
        </w:rPr>
        <w:lastRenderedPageBreak/>
        <w:t xml:space="preserve">автостоянок,гостевых автостоянок, въездов в автостоянки и выездов из них следует проектировать в соответствии с требованиями СанПиН 2.2.1/2.1.1.1200. </w:t>
      </w:r>
    </w:p>
    <w:p w:rsidR="00716955" w:rsidRPr="004155A7" w:rsidRDefault="00716955" w:rsidP="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 xml:space="preserve">4.12. Площадь озелененной территории  жилого района   следует принимать не менее 6 кв.м/чел. (без участков школ и детских дошкольных учреждений). В площадь отдельных участков озелененной терртории жилого района включаются площадки для отдыха, для игр детей, пешеходные дорожки, если они занимают не более 30% общей площади участка. </w:t>
      </w:r>
    </w:p>
    <w:p w:rsidR="00716955" w:rsidRPr="004155A7" w:rsidRDefault="00716955" w:rsidP="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 xml:space="preserve">4.13. Многоквартирные жилые здания с квартирами на первых этажах следует располагать, как правило, с отступом от красных линий или границ земельного участка. По красной линии допускается размещать жилые здания со встроенными в первые этажи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застройки–жилые здания с квартирами на первых этажах. При размещении зданий по красной линии расстояние между красной линией (границей земельного участка) и стеной здания, строения, сооружения должно приниматься с учетом устройства входных узлов, пандусов, стилобатов, крылец в границах земельного участка объекта, а также обеспечения нормативных противопожарных разрывов от автостоянок. Расстояние от стены здания до границы смежного участка должно быть не менее 1 м. </w:t>
      </w:r>
    </w:p>
    <w:p w:rsidR="00716955" w:rsidRPr="004155A7" w:rsidRDefault="00716955" w:rsidP="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 xml:space="preserve">4.14. Усадебный, одно-, двухквартирный дом должен отстоять, как правило, от красной линии улиц не менее чем на 5 м,от красной линии проездов–не менее чем на 3 м. В районах усадебной или индивидуальной жилой застройки дома могут размещаться по красной линии улиц и дорог местного значения в соответствии со сложившимися традициями. </w:t>
      </w:r>
    </w:p>
    <w:p w:rsidR="00716955" w:rsidRPr="004155A7" w:rsidRDefault="00716955" w:rsidP="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 xml:space="preserve">4.15. В районах индивидуальной усадебной жилой застройки, а также садово-дачной застройки расстояние до границы соседнего приусадебного участка по санитарно-бытовым условиям должны быть не менее: от усадебного, одно-, двухквартирного и блокированного дома - м; от постройки для содержания скота и птицы –4 м; от других хозяйственных построек (бани, гаража и др.) –1 м; от стволов высокорослых деревьев –4 м; среднерослых–2 м; от кустарника –1 м. </w:t>
      </w:r>
    </w:p>
    <w:p w:rsidR="00716955" w:rsidRPr="004155A7" w:rsidRDefault="00716955" w:rsidP="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 xml:space="preserve">4.16. Объекты вспомогательного назначения должны размещаться на земельном участке не ближе 5 м от существующей или планируемой красной линии улиц или от передней границы приусадебного участка, если красные линии не установлены, и не ближе 1 м до границы соседнего земельного участка. </w:t>
      </w:r>
    </w:p>
    <w:p w:rsidR="00716955" w:rsidRPr="004155A7" w:rsidRDefault="00716955" w:rsidP="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 xml:space="preserve">4.17. Постройки для содержания скота и птицы допускается пристраивать только к усадебным одно-двухквартирным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 в соответствии с СП 30-102-99. Допускается блокировка жилых домов, а также хозяйственных построек на смежных приусадебных земельных участках по взаимному согласию домовладельцев с учетом противопожарных требований. </w:t>
      </w:r>
    </w:p>
    <w:p w:rsidR="00716955" w:rsidRPr="004155A7" w:rsidRDefault="00716955" w:rsidP="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 xml:space="preserve">4.18. Требования к размещению, параметры (максимальная площадь и высота) хозяйственных построек для содержания скотаи птицы, а также отдельно стоящих коллективных подземных хранилищ сельскохозяйственных продуктов определяются правилами землепользования изастройки муниципального образования. </w:t>
      </w:r>
    </w:p>
    <w:p w:rsidR="00716955" w:rsidRPr="004155A7" w:rsidRDefault="00716955" w:rsidP="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 xml:space="preserve">4.19. В сельских поселениях в районах усадебной или индивидуальной жилой застройки размещаемые в пределах жилой зоны группы сараев должны содержать не более 30 блоков каждая. Сараи для скота и птицы следуетпредусматривать на расстоянии от окон жилых помещений дома не </w:t>
      </w:r>
      <w:r w:rsidRPr="004155A7">
        <w:rPr>
          <w:rFonts w:ascii="Arial" w:eastAsia="Times New Roman" w:hAnsi="Arial" w:cs="Arial"/>
          <w:sz w:val="24"/>
          <w:szCs w:val="24"/>
          <w:lang w:eastAsia="ru-RU"/>
        </w:rPr>
        <w:lastRenderedPageBreak/>
        <w:t xml:space="preserve">менее: одиночные или двойные -10 м, до 8 блоков-25 м, свыше 8 до 30 блоков –50 м. </w:t>
      </w:r>
    </w:p>
    <w:p w:rsidR="00716955" w:rsidRPr="004155A7" w:rsidRDefault="00716955" w:rsidP="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 xml:space="preserve">4.20. Площадь застройки сблокированных сараев не должна превышать 800 кв.м. Расстояния между группами сараев следует принимать в соответствии с противопожарными требованиями. </w:t>
      </w:r>
    </w:p>
    <w:p w:rsidR="00716955" w:rsidRPr="004155A7" w:rsidRDefault="00716955" w:rsidP="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 xml:space="preserve">4.21. На приусадебных участках гаражи следует размещать отдельно стоящими или блокированными с домом, при этом число мест для хранения </w:t>
      </w:r>
    </w:p>
    <w:p w:rsidR="00716955" w:rsidRPr="004155A7" w:rsidRDefault="00716955" w:rsidP="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 xml:space="preserve">автомобилей должно быть не более двух. Гаражи размещаются, не выступая за пределы главного фасада дома. С учетом местных условий и сложившейся застройки гаражи могут располагаться по границе земельного участка, выходящей на красную линию. На приусадебном участке допускается размещение гаража для хранения одного грузового автомобиля грузоподъемностью не более 3,5 тонн. </w:t>
      </w:r>
    </w:p>
    <w:p w:rsidR="00716955" w:rsidRPr="004155A7" w:rsidRDefault="00716955" w:rsidP="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 xml:space="preserve">4.22. При отсутствии централизованной канализации дворовые уборные, расположенные на придомовых территориях, должны быть удалены от жилых зданий, детских учреждений, школ, площадок для игр детей и отдыха населения на расстояние не менее 20 и не более 100 м. На территории индивидуальной усадебной жилой застройки расстояние от дворовых уборных до домовладений определяется самими домовладельцами и может быть сокращено до 8 -10 м. </w:t>
      </w:r>
    </w:p>
    <w:p w:rsidR="00716955" w:rsidRPr="004155A7" w:rsidRDefault="00716955" w:rsidP="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 xml:space="preserve">4.23. В условиях децентрализованного водоснабжения дворовые уборные должны быть удалены от колодцев и каптажей родников на расстояние не менее 50 м. Расстояние от сараев для скота и птицы до шахтных колодцев должно быть не менее 20 м. </w:t>
      </w:r>
    </w:p>
    <w:p w:rsidR="00716955" w:rsidRPr="004155A7" w:rsidRDefault="00716955" w:rsidP="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 xml:space="preserve">4.24. Канализационный выгреб разрешается располагать только в границах отведенного земельного участка, при этом расстояние до стен соседнего дома должно быть не менее 12 м. Санитарные надворные постройки (туалеты, мусоросборники) размещаются в глубине участка с соблюдением санитарных и противопожарных разрывов до границ участка и соседних строений. </w:t>
      </w:r>
    </w:p>
    <w:p w:rsidR="00716955" w:rsidRPr="004155A7" w:rsidRDefault="00716955" w:rsidP="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 xml:space="preserve">4.25. Площадки для установки контейнеров для сбора твердых бытовых  отходов должны быть удалены от жилых домов, территорий детских учреждений, спортивных площадок и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 Площадки должны примыкать к сквозным проездам в целях исключения маневрирования вывозящих мусор машин. </w:t>
      </w:r>
    </w:p>
    <w:p w:rsidR="00716955" w:rsidRPr="004155A7" w:rsidRDefault="00716955" w:rsidP="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 xml:space="preserve">4.26. Размещение жилых и хозяйственных строений определяется схемой планировочной организации земельного участка. Противопожарные расстояния от одно-, двухквартирных жилых домов и хозяйственных построек (сараев, гаражей, бань) на приусадебном земельном участке до жилых домов и хозяйственных построек на соседних приусадебных земельных участках следует принимать в соответствии с СП 4.13130.2013. </w:t>
      </w:r>
    </w:p>
    <w:p w:rsidR="00716955" w:rsidRPr="004155A7" w:rsidRDefault="00716955" w:rsidP="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4.27. Размещение нестационарных торговых объектов на территориях</w:t>
      </w:r>
    </w:p>
    <w:p w:rsidR="00716955" w:rsidRPr="004155A7" w:rsidRDefault="00716955" w:rsidP="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жилых и общественно деловых зон осуществляется с учетом требований статьи 10 Федерального закона Российской Федерации от 28.12.2009 No 381-ФЗ «Об основах государственного регулирования торговой деятельности в Российской Федерации».</w:t>
      </w:r>
    </w:p>
    <w:p w:rsidR="00716955" w:rsidRPr="004155A7" w:rsidRDefault="00716955" w:rsidP="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 xml:space="preserve">4.28. Размещение нестационарных объектов на земельном участке должно </w:t>
      </w:r>
    </w:p>
    <w:p w:rsidR="00716955" w:rsidRPr="004155A7" w:rsidRDefault="00716955" w:rsidP="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 xml:space="preserve">осуществляться с учетом организации входных узлов, парковочных мест и </w:t>
      </w:r>
    </w:p>
    <w:p w:rsidR="00716955" w:rsidRPr="004155A7" w:rsidRDefault="00716955" w:rsidP="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 xml:space="preserve">загрузки товаров. Количество парковочных мест определяется в соответствии с Приложением И к настоящим нормативам. Загрузка товаров должна осуществляться с учетом требований пункта 4.12 СП 54.13330. </w:t>
      </w:r>
    </w:p>
    <w:p w:rsidR="00716955" w:rsidRPr="004155A7" w:rsidRDefault="00716955" w:rsidP="00716955">
      <w:pPr>
        <w:spacing w:after="0" w:line="240" w:lineRule="auto"/>
        <w:jc w:val="both"/>
        <w:rPr>
          <w:rFonts w:ascii="Arial" w:eastAsia="Times New Roman" w:hAnsi="Arial" w:cs="Arial"/>
          <w:sz w:val="24"/>
          <w:szCs w:val="24"/>
          <w:lang w:eastAsia="ru-RU"/>
        </w:rPr>
      </w:pPr>
    </w:p>
    <w:p w:rsidR="00716955" w:rsidRPr="004155A7" w:rsidRDefault="00716955" w:rsidP="00716955">
      <w:pPr>
        <w:spacing w:after="0" w:line="240" w:lineRule="auto"/>
        <w:jc w:val="both"/>
        <w:rPr>
          <w:rFonts w:ascii="Arial" w:eastAsia="Times New Roman" w:hAnsi="Arial" w:cs="Arial"/>
          <w:b/>
          <w:sz w:val="24"/>
          <w:szCs w:val="24"/>
          <w:lang w:eastAsia="ru-RU"/>
        </w:rPr>
      </w:pPr>
      <w:r w:rsidRPr="004155A7">
        <w:rPr>
          <w:rFonts w:ascii="Arial" w:eastAsia="Times New Roman" w:hAnsi="Arial" w:cs="Arial"/>
          <w:b/>
          <w:sz w:val="24"/>
          <w:szCs w:val="24"/>
          <w:lang w:eastAsia="ru-RU"/>
        </w:rPr>
        <w:lastRenderedPageBreak/>
        <w:t>5. Производственные зоны, зоны транспортной и инженерной инфраструктур.</w:t>
      </w:r>
    </w:p>
    <w:p w:rsidR="00716955" w:rsidRPr="004155A7" w:rsidRDefault="00716955" w:rsidP="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b/>
          <w:sz w:val="24"/>
          <w:szCs w:val="24"/>
          <w:lang w:eastAsia="ru-RU"/>
        </w:rPr>
        <w:t>Общие требования и расчетные показатели</w:t>
      </w:r>
      <w:r w:rsidRPr="004155A7">
        <w:rPr>
          <w:rFonts w:ascii="Arial" w:eastAsia="Times New Roman" w:hAnsi="Arial" w:cs="Arial"/>
          <w:sz w:val="24"/>
          <w:szCs w:val="24"/>
          <w:lang w:eastAsia="ru-RU"/>
        </w:rPr>
        <w:t>.</w:t>
      </w:r>
    </w:p>
    <w:p w:rsidR="00716955" w:rsidRPr="004155A7" w:rsidRDefault="00716955" w:rsidP="00716955">
      <w:pPr>
        <w:spacing w:after="0" w:line="240" w:lineRule="auto"/>
        <w:jc w:val="both"/>
        <w:rPr>
          <w:rFonts w:ascii="Arial" w:eastAsia="Times New Roman" w:hAnsi="Arial" w:cs="Arial"/>
          <w:sz w:val="24"/>
          <w:szCs w:val="24"/>
          <w:lang w:eastAsia="ru-RU"/>
        </w:rPr>
      </w:pPr>
    </w:p>
    <w:p w:rsidR="00716955" w:rsidRPr="004155A7" w:rsidRDefault="00716955" w:rsidP="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 xml:space="preserve">5.1. В состав производственных зон,зон инженерной и транспортной инфраструктур могут включаться: 1) производственные зоны –зоны размещения производственных объектов с различными нормативами воздействия на окружающую среду,требующие устройства санитарно-защитных зон шириной более 50 м, а также железнодорожных подъездных путей; </w:t>
      </w:r>
    </w:p>
    <w:p w:rsidR="00716955" w:rsidRPr="004155A7" w:rsidRDefault="00716955" w:rsidP="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 xml:space="preserve">2) коммунальные зоны –зоны размещения коммунальных и складских объектов, объектов жилищно-коммунального хозяйства,объектов транспорта, объектов оптовой торговли; </w:t>
      </w:r>
    </w:p>
    <w:p w:rsidR="00716955" w:rsidRPr="004155A7" w:rsidRDefault="00716955" w:rsidP="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 xml:space="preserve">3) иные виды производственной (научно-производственной), инженерной и транспортной инфраструктур. </w:t>
      </w:r>
    </w:p>
    <w:p w:rsidR="00716955" w:rsidRPr="004155A7" w:rsidRDefault="00716955" w:rsidP="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 xml:space="preserve">5.2. В составе производственных зон могут формироваться промышленные зоны (кластеры), предназначенные для размещения преимущественно промышленных предприятий в зависимости от санитарной классификации производств, научно-производственные, коммунально-складски. </w:t>
      </w:r>
    </w:p>
    <w:p w:rsidR="00716955" w:rsidRPr="004155A7" w:rsidRDefault="00716955" w:rsidP="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 xml:space="preserve">5.3. Функционально-планировочную организацию промышленных зон (кластеров) необходимо предусматривать в виде кварталов (в границах красных линий). Размещение основных и вспомогательных производственных предприятий на территории промышленных зон осуществляется с учетом санитарно-гигиенических и противопожарных требований,грузооборота и видов транспорта, а также очередности строительства. </w:t>
      </w:r>
    </w:p>
    <w:p w:rsidR="00716955" w:rsidRPr="004155A7" w:rsidRDefault="00716955" w:rsidP="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 xml:space="preserve">5.4. 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 всей территории промышленной зоны. Плотность застройки кварталов, занимаемых промышленными, сельскохозяйственными и другими производственными объектами, как правило, не должна превышать показателей, приведенных в СП 18.13330 и Приложении Г к настоящим нормативам. </w:t>
      </w:r>
    </w:p>
    <w:p w:rsidR="00716955" w:rsidRPr="004155A7" w:rsidRDefault="00716955" w:rsidP="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 xml:space="preserve">5.5. При подготовке документов территориального планирования и документации по планировке территорий следует предусматривать мероприятия по защите населения от опасных воздействий в случаях возникновения чрезвычайных ситуаций на производственных и иных объектах. Степень опасности производственных и других объектов определяется в установленном законодательством порядке в соответствии с </w:t>
      </w:r>
    </w:p>
    <w:p w:rsidR="00716955" w:rsidRPr="004155A7" w:rsidRDefault="00716955" w:rsidP="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 xml:space="preserve">Федеральным законом от 21.07.1997 No 116-ФЗ «О промышленной безопасности опасных производственных объектов» и техническими регламентами. </w:t>
      </w:r>
    </w:p>
    <w:p w:rsidR="00716955" w:rsidRPr="004155A7" w:rsidRDefault="00716955" w:rsidP="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5.6. Нормативные размеры санитарно-защитных зон от производствен</w:t>
      </w:r>
    </w:p>
    <w:p w:rsidR="00716955" w:rsidRPr="004155A7" w:rsidRDefault="00716955" w:rsidP="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 xml:space="preserve">ных объектов следует устанавливать с учетом требований СанПиН 2.2.1/2.1.1.1200 на основании классификации, расчетов рассеивания загрязнения атмосферного воздуха и физических воздействий на атмосферный воздух (шум, вибрация, электромагнитные поля (ЭМП) и др.) по разработанным в установленном порядке методикам. </w:t>
      </w:r>
    </w:p>
    <w:p w:rsidR="00716955" w:rsidRPr="004155A7" w:rsidRDefault="00716955" w:rsidP="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 xml:space="preserve">5.7. В пределах производственных зон и санитарно-защитных зон предприятий не допускается размещать жилые дома, гостиницы, общежития, садово-дачную застройку, дошкольные и общеобразовательные оганизации, организации здравоохранения и отдыха, спортивные сооружения, другие общественные здания, не связанные с обслуживанием производства. </w:t>
      </w:r>
    </w:p>
    <w:p w:rsidR="00716955" w:rsidRPr="004155A7" w:rsidRDefault="00716955" w:rsidP="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 xml:space="preserve">Территория санитарно-защитных зон не должна использоваться для рекреационных целей и производства сельскохозяйственной продукции. </w:t>
      </w:r>
    </w:p>
    <w:p w:rsidR="00716955" w:rsidRPr="004155A7" w:rsidRDefault="00716955" w:rsidP="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lastRenderedPageBreak/>
        <w:t>Режим использования территорий санитарно-защитных зон предприятий и</w:t>
      </w:r>
    </w:p>
    <w:p w:rsidR="00716955" w:rsidRPr="004155A7" w:rsidRDefault="00716955" w:rsidP="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 xml:space="preserve">объектов определяется положениями СанПиН 2.2.1/2.1.1.1200. </w:t>
      </w:r>
    </w:p>
    <w:p w:rsidR="00716955" w:rsidRPr="004155A7" w:rsidRDefault="00716955" w:rsidP="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 xml:space="preserve">5.8. Минимальную площадь озеленения санитарно-защитных зон следует </w:t>
      </w:r>
    </w:p>
    <w:p w:rsidR="00716955" w:rsidRPr="004155A7" w:rsidRDefault="00716955" w:rsidP="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 xml:space="preserve">Принимать в зависимости от ширины зоны: до 300 м –60%; от 300 до 1000 м </w:t>
      </w:r>
    </w:p>
    <w:p w:rsidR="00716955" w:rsidRPr="004155A7" w:rsidRDefault="00716955" w:rsidP="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 xml:space="preserve">–50%; от 1000 до 3000 м –40%; свыше3000 м –20%. 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50 м, а при ширине зоны до 100 м не менее 20 м. </w:t>
      </w:r>
    </w:p>
    <w:p w:rsidR="00716955" w:rsidRPr="004155A7" w:rsidRDefault="00716955" w:rsidP="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 xml:space="preserve">5.9. В составе научно-производственных зон следует размещать учреждения науки и научного обслуживания, опытные производства и связанные с ними высшие и средние учебные за ведения, гостиницы, учреждения и предприятия обслуживания, а также инженерные и транспортные </w:t>
      </w:r>
    </w:p>
    <w:p w:rsidR="00716955" w:rsidRPr="004155A7" w:rsidRDefault="00716955" w:rsidP="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 xml:space="preserve">коммуникации и сооружения. </w:t>
      </w:r>
    </w:p>
    <w:p w:rsidR="00716955" w:rsidRPr="004155A7" w:rsidRDefault="00716955" w:rsidP="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 xml:space="preserve">5.10. При размещении опытных производств, не требующих санитарно- защитных зон шириной более 50 м, в научно-производственных зонахдопускается размещать жилую застройку, формируя их по типу зон смешанной застройки. </w:t>
      </w:r>
    </w:p>
    <w:p w:rsidR="00716955" w:rsidRPr="004155A7" w:rsidRDefault="00716955" w:rsidP="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 xml:space="preserve">5.11. На территориях коммунально-складских зон следует размещать предприятия пищевой (пищевкусовой, мясной и молочной) промышленности, общетоварные (продовольственные и непродовольственные), специализированные склады (холодильники, картофеле-, овоще-, фруктохранилища), предприятия коммунального, </w:t>
      </w:r>
    </w:p>
    <w:p w:rsidR="00716955" w:rsidRPr="004155A7" w:rsidRDefault="00716955" w:rsidP="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 xml:space="preserve">транспортного и бытового обслуживания населения города. </w:t>
      </w:r>
    </w:p>
    <w:p w:rsidR="00716955" w:rsidRPr="004155A7" w:rsidRDefault="00716955" w:rsidP="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 xml:space="preserve">5.12. Коммунально-складские зоны для размещений терминальных комплексов, транспортно-логистических, транспортно-распределительных, информационно-логистических центров, не связанных с непосредственным повседневным обслуживанием населения, следует формировать вблизи внешнего, преимущественно железнодорожного, транспорта. </w:t>
      </w:r>
    </w:p>
    <w:p w:rsidR="00716955" w:rsidRPr="004155A7" w:rsidRDefault="00716955" w:rsidP="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 xml:space="preserve">5.13. Для размещения складов государственных резервов, складов нефти и нефтепродуктов первой группы, перевалочных баз нефти и нефтепродуктов, складов сжиженных газов, взрывчатых материалов и базисных складов сильнодействующих ядовитых веществ, продовольствия, фуража, промышленного сырья, лесных и строительных материалов необходимо предусматривать территории за границами населенных пунктов. </w:t>
      </w:r>
    </w:p>
    <w:p w:rsidR="00716955" w:rsidRPr="004155A7" w:rsidRDefault="00716955" w:rsidP="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 xml:space="preserve">Границы территорий и категория земель и земельных участков для размещения таких объектов определяются документами территориального планирования. </w:t>
      </w:r>
    </w:p>
    <w:p w:rsidR="00716955" w:rsidRPr="004155A7" w:rsidRDefault="00716955" w:rsidP="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 xml:space="preserve">5.14. Размеры земельных участков, площадь зданий и вместимость складов, предназначенных для обслуживания поселений, определяются на основе расчета. Рекомендуемые нормативы приведены в Приложении Д настоящих нормативов. </w:t>
      </w:r>
    </w:p>
    <w:p w:rsidR="00716955" w:rsidRPr="004155A7" w:rsidRDefault="00716955" w:rsidP="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 xml:space="preserve">5.15. Для объектов по изготовлению и хранению взрывчатых материалов и изделий на их основе (организаций, арсеналов,баз, складов) устанавливаются запретные (опасные) зоны и районы. Размерыэтих зон и районов, а также электроснабжения, связи, радиовещания и телевидения, пожарной и охранной сигнализации, диспетчеризации систем инженерного оборудования, а также для установления санитарно-защитных зон и зон санитарной охраны данных объектов, сооружений и коммуникаций. </w:t>
      </w:r>
    </w:p>
    <w:p w:rsidR="00716955" w:rsidRPr="004155A7" w:rsidRDefault="00716955" w:rsidP="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 xml:space="preserve">5.22. Объекты, сооружения и коммуникации инженерной инфраструктуры, указанные в пункте 5.21, могут размещаться в производственных зонах, а также зонах транспортной инфраструктуры. </w:t>
      </w:r>
    </w:p>
    <w:p w:rsidR="00716955" w:rsidRPr="004155A7" w:rsidRDefault="00716955" w:rsidP="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 xml:space="preserve">5.23. Санитарно-защитные зоны и зоны санитарной охраны устанавливаются при размещении объектов, сооружений и коммуникаций инженерной инфраструктуры в целях предотвращения вредного воздействия перечисленных объектов на жилую, общественную застройку и зоны рекреационного назначения в </w:t>
      </w:r>
      <w:r w:rsidRPr="004155A7">
        <w:rPr>
          <w:rFonts w:ascii="Arial" w:eastAsia="Times New Roman" w:hAnsi="Arial" w:cs="Arial"/>
          <w:sz w:val="24"/>
          <w:szCs w:val="24"/>
          <w:lang w:eastAsia="ru-RU"/>
        </w:rPr>
        <w:lastRenderedPageBreak/>
        <w:t xml:space="preserve">соответствии с требованиями действующего законодательства и настоящих нормативов. </w:t>
      </w:r>
    </w:p>
    <w:p w:rsidR="00716955" w:rsidRPr="004155A7" w:rsidRDefault="00716955" w:rsidP="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 xml:space="preserve">5.24. Проектирование инженерных систем водоснабжения, водоотведения, </w:t>
      </w:r>
    </w:p>
    <w:p w:rsidR="00716955" w:rsidRPr="004155A7" w:rsidRDefault="00716955" w:rsidP="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 xml:space="preserve">теплоснабжения, газоснабжения, электроснабжения и связи следует </w:t>
      </w:r>
    </w:p>
    <w:p w:rsidR="00716955" w:rsidRPr="004155A7" w:rsidRDefault="00716955" w:rsidP="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 xml:space="preserve">осуществлять на основе схем водоснабжения, водоотведения, теплоснабжения, газоснабжения и энергоснабжения, разработанных и утвержденных в установленном порядке. </w:t>
      </w:r>
    </w:p>
    <w:p w:rsidR="00716955" w:rsidRPr="004155A7" w:rsidRDefault="00716955" w:rsidP="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 xml:space="preserve">5.25. Инженерную инфраструктуру следует рассчитывать исходя из </w:t>
      </w:r>
    </w:p>
    <w:p w:rsidR="00716955" w:rsidRPr="004155A7" w:rsidRDefault="00716955" w:rsidP="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 xml:space="preserve">планируемого развития территории, соответствующих нормативов плотности </w:t>
      </w:r>
    </w:p>
    <w:p w:rsidR="00716955" w:rsidRPr="004155A7" w:rsidRDefault="00716955" w:rsidP="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 xml:space="preserve">населения, принятой на расчетный срок, удельного среднесуточного норматива потребления ресурсов. </w:t>
      </w:r>
    </w:p>
    <w:p w:rsidR="00716955" w:rsidRPr="004155A7" w:rsidRDefault="00716955" w:rsidP="00716955">
      <w:pPr>
        <w:spacing w:after="0" w:line="240" w:lineRule="auto"/>
        <w:jc w:val="both"/>
        <w:rPr>
          <w:rFonts w:ascii="Arial" w:eastAsia="Times New Roman" w:hAnsi="Arial" w:cs="Arial"/>
          <w:sz w:val="24"/>
          <w:szCs w:val="24"/>
          <w:lang w:eastAsia="ru-RU"/>
        </w:rPr>
      </w:pPr>
    </w:p>
    <w:p w:rsidR="00716955" w:rsidRPr="004155A7" w:rsidRDefault="00716955" w:rsidP="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b/>
          <w:sz w:val="24"/>
          <w:szCs w:val="24"/>
          <w:lang w:eastAsia="ru-RU"/>
        </w:rPr>
        <w:t>6. Зоны рекреационного назначения. Зоны особо охраняемых территорий. Зоны отдыха</w:t>
      </w:r>
      <w:r w:rsidRPr="004155A7">
        <w:rPr>
          <w:rFonts w:ascii="Arial" w:eastAsia="Times New Roman" w:hAnsi="Arial" w:cs="Arial"/>
          <w:sz w:val="24"/>
          <w:szCs w:val="24"/>
          <w:lang w:eastAsia="ru-RU"/>
        </w:rPr>
        <w:t>.</w:t>
      </w:r>
    </w:p>
    <w:p w:rsidR="00716955" w:rsidRPr="004155A7" w:rsidRDefault="00716955" w:rsidP="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Общие требования и расчетные показатели</w:t>
      </w:r>
    </w:p>
    <w:p w:rsidR="00716955" w:rsidRPr="004155A7" w:rsidRDefault="00716955" w:rsidP="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 xml:space="preserve">6.1. В состав функциональных зон рекреационного назначения включаются </w:t>
      </w:r>
    </w:p>
    <w:p w:rsidR="00716955" w:rsidRPr="004155A7" w:rsidRDefault="00716955" w:rsidP="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 xml:space="preserve">территории и земельные участки, занятые лесами, скверами, парками, садами,прудами, озерами, водохранилищами, пляжами,береговыми полосами водных объектов общего пользования, используемые или предназначенные для отдыха, туризма, занятий физической культурой и спортом. </w:t>
      </w:r>
    </w:p>
    <w:p w:rsidR="00716955" w:rsidRPr="004155A7" w:rsidRDefault="00716955" w:rsidP="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 xml:space="preserve">6.2. В соответствии с лесным законодательством Российской Федерации </w:t>
      </w:r>
    </w:p>
    <w:p w:rsidR="00716955" w:rsidRPr="004155A7" w:rsidRDefault="00716955" w:rsidP="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 xml:space="preserve">городские леса относятся к защитным лесам. В защитных лесах и на особо защитных участках лесов запрещается осуществление деятельности, несовместимой с их целевым назначением и полезными функциями. </w:t>
      </w:r>
    </w:p>
    <w:p w:rsidR="00716955" w:rsidRPr="004155A7" w:rsidRDefault="00716955" w:rsidP="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 xml:space="preserve">6.3. Строительство, реконструкция и эксплуатация объектов, не связанных с созданием лесной инфраструктуры, на землях населенных пунктов, на которых расположены леса, допускаются в случаях,определенных федеральными законами, в соответствии с целевым назначением этих земель. Разработка и утверждение лесохозяйственных регламентов лесничеств, лесопарков, размещенных на землях населенных пунктов, на которых расположены городские леса, осуществляется органами местного самоуправления. </w:t>
      </w:r>
    </w:p>
    <w:p w:rsidR="00716955" w:rsidRPr="004155A7" w:rsidRDefault="00716955" w:rsidP="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 xml:space="preserve">6.4. Виды разрешенного использования земельных участков и о 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составе зон рекреационного назначения определяются </w:t>
      </w:r>
    </w:p>
    <w:p w:rsidR="00716955" w:rsidRPr="004155A7" w:rsidRDefault="00716955" w:rsidP="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градостроительными регламентами и требованиями лесного законодательства.</w:t>
      </w:r>
    </w:p>
    <w:p w:rsidR="00716955" w:rsidRPr="004155A7" w:rsidRDefault="00716955" w:rsidP="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 xml:space="preserve">6.5. В пределах границ населенных пунктов могут выделяться функциональные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w:t>
      </w:r>
    </w:p>
    <w:p w:rsidR="00716955" w:rsidRPr="004155A7" w:rsidRDefault="00716955" w:rsidP="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 xml:space="preserve">6.6. В составе зон особо охраняемых территорий могут выделяться участки лечебно-оздоровительных местностей (курортов) на землях, обладающих природными лечебными факторами, наиболее благоприятными микроклиматическими, ландшафтными и санитарно-гигиеническими условиями. На территории курортов следует размещать санаторно-курортные и оздоровительные учреждения, учреждения отдыха и туризма, учреждения и предприятия обслуживания лечащихся и отдыхающих, формирующие </w:t>
      </w:r>
    </w:p>
    <w:p w:rsidR="00716955" w:rsidRPr="004155A7" w:rsidRDefault="00716955" w:rsidP="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 xml:space="preserve">общественные центры, включая общекурортный центр, курортные парки и </w:t>
      </w:r>
    </w:p>
    <w:p w:rsidR="00716955" w:rsidRPr="004155A7" w:rsidRDefault="00716955" w:rsidP="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 xml:space="preserve">другие озелененные территории общего пользования, пляжи. </w:t>
      </w:r>
    </w:p>
    <w:p w:rsidR="00716955" w:rsidRPr="004155A7" w:rsidRDefault="00716955" w:rsidP="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 xml:space="preserve">6.7. Природные лечебные ресурсы, лечебно-оздоровительные местности, а также курорты и их земли являются соответственно особо охраняемыми природными </w:t>
      </w:r>
      <w:r w:rsidRPr="004155A7">
        <w:rPr>
          <w:rFonts w:ascii="Arial" w:eastAsia="Times New Roman" w:hAnsi="Arial" w:cs="Arial"/>
          <w:sz w:val="24"/>
          <w:szCs w:val="24"/>
          <w:lang w:eastAsia="ru-RU"/>
        </w:rPr>
        <w:lastRenderedPageBreak/>
        <w:t xml:space="preserve">объектами и территориями. Их охрана осуществляется посредством установления округов санитарной охраны. </w:t>
      </w:r>
    </w:p>
    <w:p w:rsidR="00716955" w:rsidRPr="004155A7" w:rsidRDefault="00716955" w:rsidP="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 xml:space="preserve">6.8. Границы и режим округов санитарной охраны, установленные для лечебно-оздоровительных местностей и курортов федерального значения, </w:t>
      </w:r>
    </w:p>
    <w:p w:rsidR="00716955" w:rsidRPr="004155A7" w:rsidRDefault="00716955" w:rsidP="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 xml:space="preserve">утверждаются Правительством Российской Федерации, а для лечебно-оздоровительных местностей и курортов краевого и местного значения –Администрацией Алтайского края. </w:t>
      </w:r>
    </w:p>
    <w:p w:rsidR="00716955" w:rsidRPr="004155A7" w:rsidRDefault="00716955" w:rsidP="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 xml:space="preserve">6.9. В составе округа санитарной охраны выделяется до трех зон. На территории первой зоны запрещаются проживание и все виды хозяйственной деятельности, за исключением работ, связанных с исследованиями и использованием природных лечебных ресурсов в лечебных и оздоровительных целях при условии применения экологически чистых и рациональных технологий. На территории второй зоны запрещается размещение объектов и сооружений, не связанных непосредственно с созданием и развитием сферы курортного лечения и отдыха, а также проведение работ, загрязняющих окружающую среду, природные лечебные ресурсы и приводящих к их истощению. На территории третьей зоны вводятся ограничения на размещение промышленных и сельскохозяйственных организаций и сооружений, а также на осуществление хозяйственной деятельности, сопровождающейся загрязнением окружающей среды, природных лечебных ресурсов и их истощением. </w:t>
      </w:r>
    </w:p>
    <w:p w:rsidR="00716955" w:rsidRPr="004155A7" w:rsidRDefault="00716955" w:rsidP="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 xml:space="preserve">6.10. Обеспечение установленного режима санитарной охраны осуществляется: в первой зоне–пользователями, во второй и третьей зонах –пользователями, землепользователями и проживающими в этих зонах гражданами. </w:t>
      </w:r>
    </w:p>
    <w:p w:rsidR="00716955" w:rsidRPr="004155A7" w:rsidRDefault="00716955" w:rsidP="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 xml:space="preserve">6.11. Размеры территорий общего пользования курортных зон следует </w:t>
      </w:r>
    </w:p>
    <w:p w:rsidR="00716955" w:rsidRPr="004155A7" w:rsidRDefault="00716955" w:rsidP="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 xml:space="preserve">Устанавливать из расчета в санаторно-курортных и оздоровительных учреждениях (кв.м на одно место): общекурортных центров –10, озелененных –100. В курортных зонах степных и районов размеры озелененных территорий общего пользования допускается уменьшать, но не более чем на 50 %. </w:t>
      </w:r>
    </w:p>
    <w:p w:rsidR="00716955" w:rsidRPr="004155A7" w:rsidRDefault="00716955" w:rsidP="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 xml:space="preserve">6.12. Размещение жилой застройки для расселения обслуживающего персонала санаторно-курортных и оздоровительных учреждений следуетпредусматривать вне курортной зоны,при условии обеспечения затрат времени на передвижение до мест работы в пределах 30 минут. </w:t>
      </w:r>
    </w:p>
    <w:p w:rsidR="00716955" w:rsidRPr="004155A7" w:rsidRDefault="00716955" w:rsidP="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 xml:space="preserve">6.13. Расстояние от границ земельных участков,вновь проектируемых санаторно-курортных и оздоровительных учреждений следует принимать не менее: </w:t>
      </w:r>
    </w:p>
    <w:p w:rsidR="00716955" w:rsidRPr="004155A7" w:rsidRDefault="00716955" w:rsidP="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-до жилой застройки, учреждений коммунального хозяйства и складов</w:t>
      </w:r>
    </w:p>
    <w:p w:rsidR="00716955" w:rsidRPr="004155A7" w:rsidRDefault="00716955" w:rsidP="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 xml:space="preserve">–500 м (в условиях реконструкции не менее 100 м); </w:t>
      </w:r>
    </w:p>
    <w:p w:rsidR="00716955" w:rsidRPr="004155A7" w:rsidRDefault="00716955" w:rsidP="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 xml:space="preserve">-до автомобильных дорог категорий I, II, III –500 м; </w:t>
      </w:r>
    </w:p>
    <w:p w:rsidR="00716955" w:rsidRPr="004155A7" w:rsidRDefault="00716955" w:rsidP="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 xml:space="preserve">-до автомобильных дорог категории IV –200 м; </w:t>
      </w:r>
    </w:p>
    <w:p w:rsidR="00716955" w:rsidRPr="004155A7" w:rsidRDefault="00716955" w:rsidP="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 xml:space="preserve">-до садоводческих товариществ –300 м. </w:t>
      </w:r>
    </w:p>
    <w:p w:rsidR="00716955" w:rsidRPr="004155A7" w:rsidRDefault="00716955" w:rsidP="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 xml:space="preserve">6.14. При размещении санаторно-курортных, оздоровительных, спортивных </w:t>
      </w:r>
    </w:p>
    <w:p w:rsidR="00716955" w:rsidRPr="004155A7" w:rsidRDefault="00716955" w:rsidP="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 xml:space="preserve">учреждений и баз отдыха в прибрежных зонах водных объектов границы земельных участков устанавливаются с учетом береговой полосы. Ширина береговой полосы водных объектов общего пользования составляет 20 м, за исключением береговой полосы каналов, а также рек и ручьев, протяженность которых от истока до устья не более чем 10 км. Ширина береговой полосы каналов, а также рек и ручьев, протяженность которых от истока до устья не более чем 10 км, составляет 5 м. </w:t>
      </w:r>
    </w:p>
    <w:p w:rsidR="00716955" w:rsidRPr="004155A7" w:rsidRDefault="00716955" w:rsidP="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 xml:space="preserve">6.15. Размеры территорий пляжей, размещаемых в курортных зонах и зонах отдыха, следует принимать на одного посетителя не менее: речных и озерных </w:t>
      </w:r>
    </w:p>
    <w:p w:rsidR="00716955" w:rsidRPr="004155A7" w:rsidRDefault="00716955" w:rsidP="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 xml:space="preserve">–8 кв.м; речных и озерных (для детей) </w:t>
      </w:r>
    </w:p>
    <w:p w:rsidR="00716955" w:rsidRPr="004155A7" w:rsidRDefault="00716955" w:rsidP="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 xml:space="preserve">–4 кв.м. Размеры речных и озерных пляжей, размещаемых вне курортных зон, на землях, пригодных для сельскохозяйственного использования, следует принимать </w:t>
      </w:r>
      <w:r w:rsidRPr="004155A7">
        <w:rPr>
          <w:rFonts w:ascii="Arial" w:eastAsia="Times New Roman" w:hAnsi="Arial" w:cs="Arial"/>
          <w:sz w:val="24"/>
          <w:szCs w:val="24"/>
          <w:lang w:eastAsia="ru-RU"/>
        </w:rPr>
        <w:lastRenderedPageBreak/>
        <w:t xml:space="preserve">из расчета 5 кв.м на одного посетителя. Размеры территории специализированных лечебных пляжей для лечащихся с ограниченной подвижностью следует принимать из расчета 8-12 кв.м на одного посетителя. </w:t>
      </w:r>
    </w:p>
    <w:p w:rsidR="00716955" w:rsidRPr="004155A7" w:rsidRDefault="00716955" w:rsidP="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 xml:space="preserve">6.16.Минимальную протяженность береговой полосы речных и озерных </w:t>
      </w:r>
    </w:p>
    <w:p w:rsidR="00716955" w:rsidRPr="004155A7" w:rsidRDefault="00716955" w:rsidP="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 xml:space="preserve">пляжей на одного посетителя следует принимать не менее 0,25 м. Рассчитывать численность единовременных посетителей на пляжах следует с учетом коэффициентов одновременной загрузки пляжей: </w:t>
      </w:r>
    </w:p>
    <w:p w:rsidR="00716955" w:rsidRPr="004155A7" w:rsidRDefault="00716955" w:rsidP="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 xml:space="preserve">санаториев–0,6-0,8; </w:t>
      </w:r>
    </w:p>
    <w:p w:rsidR="00716955" w:rsidRPr="004155A7" w:rsidRDefault="00716955" w:rsidP="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 xml:space="preserve">учреждений отдыха и туризма –0,7-0,9; </w:t>
      </w:r>
    </w:p>
    <w:p w:rsidR="00716955" w:rsidRPr="004155A7" w:rsidRDefault="00716955" w:rsidP="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 xml:space="preserve">пионерских лагерей –0,5-1,0; </w:t>
      </w:r>
    </w:p>
    <w:p w:rsidR="00716955" w:rsidRPr="004155A7" w:rsidRDefault="00716955" w:rsidP="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 xml:space="preserve">общего пользования для местного населения –0,2; </w:t>
      </w:r>
    </w:p>
    <w:p w:rsidR="00716955" w:rsidRPr="004155A7" w:rsidRDefault="00716955" w:rsidP="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санаториев –0,6-0,8;</w:t>
      </w:r>
    </w:p>
    <w:p w:rsidR="00716955" w:rsidRPr="004155A7" w:rsidRDefault="00716955" w:rsidP="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 xml:space="preserve">отдыхающих без путевок –0,5. </w:t>
      </w:r>
    </w:p>
    <w:p w:rsidR="00716955" w:rsidRPr="004155A7" w:rsidRDefault="00716955" w:rsidP="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 xml:space="preserve">6.17. Режим использования особо охраняемых территорий устанавливается </w:t>
      </w:r>
    </w:p>
    <w:p w:rsidR="00716955" w:rsidRPr="004155A7" w:rsidRDefault="00716955" w:rsidP="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 xml:space="preserve">с учетом требований земельного, лесного законодательства Российской </w:t>
      </w:r>
    </w:p>
    <w:p w:rsidR="00716955" w:rsidRPr="004155A7" w:rsidRDefault="00716955" w:rsidP="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Федерации, а также Федерального закона от 14.03.1995 No 33-ФЗ «Об</w:t>
      </w:r>
    </w:p>
    <w:p w:rsidR="00716955" w:rsidRPr="004155A7" w:rsidRDefault="00716955" w:rsidP="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 xml:space="preserve">особо охраняемых природных территориях». </w:t>
      </w:r>
    </w:p>
    <w:p w:rsidR="00716955" w:rsidRPr="004155A7" w:rsidRDefault="00716955" w:rsidP="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 xml:space="preserve">6.18. Расчетную численность единовременных посетителей территории парков, лесопарков, лесов, зеленых зон следует принимать не более: для городских парков –100 чел./га, парков зон отдыха –70 чел./га, парков курортов –50 чел./га, лесопарков (лугопарков, гидропарков) –10 чел./га, лесов –1-3 чел./га. </w:t>
      </w:r>
    </w:p>
    <w:p w:rsidR="00716955" w:rsidRPr="004155A7" w:rsidRDefault="00716955" w:rsidP="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 xml:space="preserve">При численности единовременных посетителей 10-15 чел./га необходимо </w:t>
      </w:r>
    </w:p>
    <w:p w:rsidR="00716955" w:rsidRPr="004155A7" w:rsidRDefault="00716955" w:rsidP="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 xml:space="preserve">предусматривать дорожно-тропиночную сеть для организации их движения, а на опушках полян –почвозащитные посадки, при численности </w:t>
      </w:r>
    </w:p>
    <w:p w:rsidR="00716955" w:rsidRPr="004155A7" w:rsidRDefault="00716955" w:rsidP="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 xml:space="preserve">единовременных посетителей 50 чел./га и более–мероприятия по преобразованию лесного ландшафта в парковый. </w:t>
      </w:r>
    </w:p>
    <w:p w:rsidR="00716955" w:rsidRPr="004155A7" w:rsidRDefault="00716955" w:rsidP="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 xml:space="preserve">6.19. Размещение зон массового кратковременного отдыха следует предусматривать с учетом доступности этих зон на общественном транспорте, как правило, не более 1,5 ч. 6.20. Размеры территорий зон отдыха следует принимать из расчета 500 кв.м на одного посетителя, в том числе интенсивно используемая их часть для активных видов отдыха должна составлять не менее 100 кв.м на одного посетителя. Площадь участка зоны массового кратковременного отдыха следует принимать не менее 50 га. </w:t>
      </w:r>
    </w:p>
    <w:p w:rsidR="00716955" w:rsidRPr="004155A7" w:rsidRDefault="00716955" w:rsidP="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 xml:space="preserve">6.21. Зоны отдыха следует размещать на расстоянии от санаториев, пионерских лагерей, дошкольных санаторно-оздоровительных учреждений, садоводческих товариществ, автомобильных дорог общей сети и железных дорог не менее 500 м, а от домов отдыха –не менее 300 м. </w:t>
      </w:r>
    </w:p>
    <w:p w:rsidR="00716955" w:rsidRPr="004155A7" w:rsidRDefault="00716955" w:rsidP="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 xml:space="preserve">6.22. Размеры стоянок автомобилей, размещаемых у границ лесопарков, зон отдыха и курортных зон, следует определять по заданию на проектирование, а при отсутствии данных –по Приложению И к настоящим нормативам. </w:t>
      </w:r>
    </w:p>
    <w:p w:rsidR="00716955" w:rsidRPr="004155A7" w:rsidRDefault="00716955" w:rsidP="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 xml:space="preserve">6.23. В сельских поселениях необходимо предусматривать, как правило, непрерывную систему озелененных территорий общего пользования и других открытых пространств в увязке с природным каркасом. Площадь озелененных территорий общего пользования –парков, садов, скверов, бульваров, размещаемых на территории  сельских поселений, следует принимать по таблице 6. </w:t>
      </w:r>
    </w:p>
    <w:p w:rsidR="00716955" w:rsidRPr="004155A7" w:rsidRDefault="00716955" w:rsidP="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 xml:space="preserve">Таблица 6 </w:t>
      </w:r>
    </w:p>
    <w:p w:rsidR="00716955" w:rsidRPr="004155A7" w:rsidRDefault="00716955" w:rsidP="00716955">
      <w:pPr>
        <w:spacing w:after="0" w:line="240" w:lineRule="auto"/>
        <w:jc w:val="both"/>
        <w:rPr>
          <w:rFonts w:ascii="Arial" w:eastAsia="Times New Roman" w:hAnsi="Arial" w:cs="Arial"/>
          <w:sz w:val="24"/>
          <w:szCs w:val="24"/>
          <w:lang w:eastAsia="ru-RU"/>
        </w:rPr>
      </w:pPr>
    </w:p>
    <w:p w:rsidR="00716955" w:rsidRPr="004155A7" w:rsidRDefault="00716955" w:rsidP="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Таблица 7</w:t>
      </w:r>
    </w:p>
    <w:tbl>
      <w:tblPr>
        <w:tblW w:w="0" w:type="auto"/>
        <w:tblCellSpacing w:w="15" w:type="dxa"/>
        <w:tblLook w:val="04A0"/>
      </w:tblPr>
      <w:tblGrid>
        <w:gridCol w:w="2614"/>
        <w:gridCol w:w="1713"/>
        <w:gridCol w:w="1655"/>
        <w:gridCol w:w="1672"/>
        <w:gridCol w:w="1791"/>
      </w:tblGrid>
      <w:tr w:rsidR="00716955" w:rsidRPr="004155A7" w:rsidTr="00716955">
        <w:trPr>
          <w:trHeight w:val="15"/>
          <w:tblCellSpacing w:w="15" w:type="dxa"/>
        </w:trPr>
        <w:tc>
          <w:tcPr>
            <w:tcW w:w="2710" w:type="dxa"/>
            <w:tcMar>
              <w:top w:w="15" w:type="dxa"/>
              <w:left w:w="15" w:type="dxa"/>
              <w:bottom w:w="15" w:type="dxa"/>
              <w:right w:w="15" w:type="dxa"/>
            </w:tcMar>
            <w:vAlign w:val="center"/>
            <w:hideMark/>
          </w:tcPr>
          <w:p w:rsidR="00716955" w:rsidRPr="004155A7" w:rsidRDefault="00716955">
            <w:pPr>
              <w:rPr>
                <w:rFonts w:ascii="Arial" w:eastAsiaTheme="minorEastAsia" w:hAnsi="Arial" w:cs="Arial"/>
                <w:sz w:val="24"/>
                <w:szCs w:val="24"/>
                <w:lang w:eastAsia="ru-RU"/>
              </w:rPr>
            </w:pPr>
          </w:p>
        </w:tc>
        <w:tc>
          <w:tcPr>
            <w:tcW w:w="1795" w:type="dxa"/>
            <w:tcMar>
              <w:top w:w="15" w:type="dxa"/>
              <w:left w:w="15" w:type="dxa"/>
              <w:bottom w:w="15" w:type="dxa"/>
              <w:right w:w="15" w:type="dxa"/>
            </w:tcMar>
            <w:vAlign w:val="center"/>
            <w:hideMark/>
          </w:tcPr>
          <w:p w:rsidR="00716955" w:rsidRPr="004155A7" w:rsidRDefault="00716955">
            <w:pPr>
              <w:rPr>
                <w:rFonts w:ascii="Arial" w:eastAsiaTheme="minorEastAsia" w:hAnsi="Arial" w:cs="Arial"/>
                <w:sz w:val="24"/>
                <w:szCs w:val="24"/>
                <w:lang w:eastAsia="ru-RU"/>
              </w:rPr>
            </w:pPr>
          </w:p>
        </w:tc>
        <w:tc>
          <w:tcPr>
            <w:tcW w:w="1741" w:type="dxa"/>
            <w:tcMar>
              <w:top w:w="15" w:type="dxa"/>
              <w:left w:w="15" w:type="dxa"/>
              <w:bottom w:w="15" w:type="dxa"/>
              <w:right w:w="15" w:type="dxa"/>
            </w:tcMar>
            <w:vAlign w:val="center"/>
            <w:hideMark/>
          </w:tcPr>
          <w:p w:rsidR="00716955" w:rsidRPr="004155A7" w:rsidRDefault="00716955">
            <w:pPr>
              <w:rPr>
                <w:rFonts w:ascii="Arial" w:eastAsiaTheme="minorEastAsia" w:hAnsi="Arial" w:cs="Arial"/>
                <w:sz w:val="24"/>
                <w:szCs w:val="24"/>
                <w:lang w:eastAsia="ru-RU"/>
              </w:rPr>
            </w:pPr>
          </w:p>
        </w:tc>
        <w:tc>
          <w:tcPr>
            <w:tcW w:w="1771" w:type="dxa"/>
            <w:tcMar>
              <w:top w:w="15" w:type="dxa"/>
              <w:left w:w="15" w:type="dxa"/>
              <w:bottom w:w="15" w:type="dxa"/>
              <w:right w:w="15" w:type="dxa"/>
            </w:tcMar>
            <w:vAlign w:val="center"/>
            <w:hideMark/>
          </w:tcPr>
          <w:p w:rsidR="00716955" w:rsidRPr="004155A7" w:rsidRDefault="00716955">
            <w:pPr>
              <w:rPr>
                <w:rFonts w:ascii="Arial" w:eastAsiaTheme="minorEastAsia" w:hAnsi="Arial" w:cs="Arial"/>
                <w:sz w:val="24"/>
                <w:szCs w:val="24"/>
                <w:lang w:eastAsia="ru-RU"/>
              </w:rPr>
            </w:pPr>
          </w:p>
        </w:tc>
        <w:tc>
          <w:tcPr>
            <w:tcW w:w="1814" w:type="dxa"/>
            <w:tcMar>
              <w:top w:w="15" w:type="dxa"/>
              <w:left w:w="15" w:type="dxa"/>
              <w:bottom w:w="15" w:type="dxa"/>
              <w:right w:w="15" w:type="dxa"/>
            </w:tcMar>
            <w:vAlign w:val="center"/>
            <w:hideMark/>
          </w:tcPr>
          <w:p w:rsidR="00716955" w:rsidRPr="004155A7" w:rsidRDefault="00716955">
            <w:pPr>
              <w:rPr>
                <w:rFonts w:ascii="Arial" w:eastAsiaTheme="minorEastAsia" w:hAnsi="Arial" w:cs="Arial"/>
                <w:sz w:val="24"/>
                <w:szCs w:val="24"/>
                <w:lang w:eastAsia="ru-RU"/>
              </w:rPr>
            </w:pPr>
          </w:p>
        </w:tc>
      </w:tr>
      <w:tr w:rsidR="00716955" w:rsidRPr="004155A7" w:rsidTr="00716955">
        <w:trPr>
          <w:tblCellSpacing w:w="15" w:type="dxa"/>
        </w:trPr>
        <w:tc>
          <w:tcPr>
            <w:tcW w:w="271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lastRenderedPageBreak/>
              <w:t>Озелененные территории общего пользования</w:t>
            </w:r>
          </w:p>
        </w:tc>
        <w:tc>
          <w:tcPr>
            <w:tcW w:w="7211"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Площадь озелененных территорий, кв. м/чел.</w:t>
            </w:r>
          </w:p>
        </w:tc>
      </w:tr>
      <w:tr w:rsidR="00716955" w:rsidRPr="004155A7" w:rsidTr="00716955">
        <w:trPr>
          <w:tblCellSpacing w:w="15" w:type="dxa"/>
        </w:trPr>
        <w:tc>
          <w:tcPr>
            <w:tcW w:w="271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17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крупных и больших городов</w:t>
            </w:r>
          </w:p>
        </w:tc>
        <w:tc>
          <w:tcPr>
            <w:tcW w:w="17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средних городов</w:t>
            </w:r>
          </w:p>
        </w:tc>
        <w:tc>
          <w:tcPr>
            <w:tcW w:w="17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малых городов</w:t>
            </w:r>
          </w:p>
        </w:tc>
        <w:tc>
          <w:tcPr>
            <w:tcW w:w="18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сельских поселений</w:t>
            </w:r>
          </w:p>
        </w:tc>
      </w:tr>
      <w:tr w:rsidR="00716955" w:rsidRPr="004155A7" w:rsidTr="00716955">
        <w:trPr>
          <w:tblCellSpacing w:w="15" w:type="dxa"/>
        </w:trPr>
        <w:tc>
          <w:tcPr>
            <w:tcW w:w="271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Общегородские</w:t>
            </w:r>
          </w:p>
        </w:tc>
        <w:tc>
          <w:tcPr>
            <w:tcW w:w="17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10</w:t>
            </w:r>
          </w:p>
        </w:tc>
        <w:tc>
          <w:tcPr>
            <w:tcW w:w="17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7</w:t>
            </w:r>
          </w:p>
        </w:tc>
        <w:tc>
          <w:tcPr>
            <w:tcW w:w="17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8(10) &lt;*&gt;</w:t>
            </w:r>
          </w:p>
        </w:tc>
        <w:tc>
          <w:tcPr>
            <w:tcW w:w="18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12</w:t>
            </w:r>
          </w:p>
        </w:tc>
      </w:tr>
      <w:tr w:rsidR="00716955" w:rsidRPr="004155A7" w:rsidTr="00716955">
        <w:trPr>
          <w:tblCellSpacing w:w="15" w:type="dxa"/>
        </w:trPr>
        <w:tc>
          <w:tcPr>
            <w:tcW w:w="271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Жилых районов</w:t>
            </w:r>
          </w:p>
        </w:tc>
        <w:tc>
          <w:tcPr>
            <w:tcW w:w="17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6</w:t>
            </w:r>
          </w:p>
        </w:tc>
        <w:tc>
          <w:tcPr>
            <w:tcW w:w="17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6</w:t>
            </w:r>
          </w:p>
        </w:tc>
        <w:tc>
          <w:tcPr>
            <w:tcW w:w="17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w:t>
            </w:r>
          </w:p>
        </w:tc>
        <w:tc>
          <w:tcPr>
            <w:tcW w:w="18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w:t>
            </w:r>
          </w:p>
        </w:tc>
      </w:tr>
    </w:tbl>
    <w:p w:rsidR="00716955" w:rsidRPr="004155A7" w:rsidRDefault="00716955" w:rsidP="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________________</w:t>
      </w:r>
    </w:p>
    <w:p w:rsidR="00716955" w:rsidRPr="004155A7" w:rsidRDefault="00716955" w:rsidP="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&lt;*&gt; В скобках приведены размеры для малых городов с численностью населения до 20 тыс. чел.</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r>
    </w:p>
    <w:p w:rsidR="00716955" w:rsidRPr="004155A7" w:rsidRDefault="00716955" w:rsidP="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 xml:space="preserve">Примечания: </w:t>
      </w:r>
    </w:p>
    <w:p w:rsidR="00716955" w:rsidRPr="004155A7" w:rsidRDefault="00716955" w:rsidP="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 xml:space="preserve">1. Площадь озелененных территорий общего пользования в поселениях, расположенных в степи и лесостепи, допускается увеличивать на 10-20%. </w:t>
      </w:r>
    </w:p>
    <w:p w:rsidR="00716955" w:rsidRPr="004155A7" w:rsidRDefault="00716955" w:rsidP="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 xml:space="preserve">2. В сельских поселениях,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 </w:t>
      </w:r>
    </w:p>
    <w:p w:rsidR="00716955" w:rsidRPr="004155A7" w:rsidRDefault="00716955" w:rsidP="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 xml:space="preserve">6.25. Время доступности на общественном транспорте (без учета времени ожидания транспорта)  парков жилых районов –не более 15 мин. </w:t>
      </w:r>
    </w:p>
    <w:p w:rsidR="00716955" w:rsidRPr="004155A7" w:rsidRDefault="00716955" w:rsidP="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 xml:space="preserve">6.26. Размещение зоопарков следует предусматривать в составе рекреационных зон. Расстояние от границ зоопарка до жилой и общественной застройки устанавливается по согласованию с местными органами здравоохранения, но не менее 50 м. </w:t>
      </w:r>
    </w:p>
    <w:p w:rsidR="00716955" w:rsidRPr="004155A7" w:rsidRDefault="00716955" w:rsidP="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 xml:space="preserve">6.27. Ориентировочные размеры детских парков допускается принимать из расчета 0,5 кв.м/чел., включая площадки и спортивные сооружения, </w:t>
      </w:r>
    </w:p>
    <w:p w:rsidR="00716955" w:rsidRPr="004155A7" w:rsidRDefault="00716955" w:rsidP="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 xml:space="preserve">нормы расчета которых приведены в рекомендуемом Приложении Ж к настоящим нормативам. </w:t>
      </w:r>
    </w:p>
    <w:p w:rsidR="00716955" w:rsidRPr="004155A7" w:rsidRDefault="00716955" w:rsidP="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 xml:space="preserve">6.28. При размещении парков и садов следует максимально сохранять участки с существующими насаждениями и водоемами. В общем балансе территории парков и садов площадь озелененных территорий следует принимать не менее 70 %. Площадь территории парков, садов и скверов следует принимать не менее: городских парков –15 га; парков жилых районов –3 га; скверов–0,5 га. Для условий реконструкции площадь указанных элементов допускается уменьшать. При строительстве парков на пойменных территориях необходимо соблюдать требования настоящей главы и СП 116.13330.2012. </w:t>
      </w:r>
    </w:p>
    <w:p w:rsidR="00716955" w:rsidRPr="004155A7" w:rsidRDefault="00716955" w:rsidP="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 xml:space="preserve">6.29. Бульвары и пешеходные аллеи следует предусматривать в направлении массовых потоков пешеходного движения. Размещение бульвара, его протяженность и ширину, а также место в поперечном профиле улицы следует определять с учетом архитектурно-планировочного решения улицы и ее застройки. На бульварах и пешеходных аллеях следует предусматривать площадки для кратковременного отдыха. </w:t>
      </w:r>
    </w:p>
    <w:p w:rsidR="00716955" w:rsidRPr="004155A7" w:rsidRDefault="00716955" w:rsidP="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 xml:space="preserve">6.30. Ширину бульваров с одной продольной пешеходной аллеей следует принимать не менее размещаемых: по оси улиц –18 м, с одной стороны улицы между проезжей частью и застройкой –10 м. </w:t>
      </w:r>
    </w:p>
    <w:p w:rsidR="00716955" w:rsidRPr="004155A7" w:rsidRDefault="00716955" w:rsidP="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 xml:space="preserve">6.31. Озелененные территории общего пользования должны быть освещены, </w:t>
      </w:r>
    </w:p>
    <w:p w:rsidR="00716955" w:rsidRPr="004155A7" w:rsidRDefault="00716955" w:rsidP="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 xml:space="preserve">благоустроены и оборудованы малыми архитектурными формами. </w:t>
      </w:r>
    </w:p>
    <w:p w:rsidR="00716955" w:rsidRPr="004155A7" w:rsidRDefault="00716955" w:rsidP="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lastRenderedPageBreak/>
        <w:t xml:space="preserve">6.32. Расстояние от зданий и сооружений, а также объектов инженерного </w:t>
      </w:r>
    </w:p>
    <w:p w:rsidR="00716955" w:rsidRPr="004155A7" w:rsidRDefault="00716955" w:rsidP="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 xml:space="preserve">благоустройства до деревьев и кустарников следует принимать в соответствии с таблицей 7. </w:t>
      </w:r>
    </w:p>
    <w:p w:rsidR="00716955" w:rsidRPr="004155A7" w:rsidRDefault="00716955" w:rsidP="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 xml:space="preserve">Таблица 7 </w:t>
      </w:r>
    </w:p>
    <w:p w:rsidR="00716955" w:rsidRPr="004155A7" w:rsidRDefault="00716955" w:rsidP="00716955">
      <w:pPr>
        <w:spacing w:after="0" w:line="240" w:lineRule="auto"/>
        <w:jc w:val="both"/>
        <w:rPr>
          <w:rFonts w:ascii="Arial" w:eastAsia="Times New Roman" w:hAnsi="Arial" w:cs="Arial"/>
          <w:sz w:val="24"/>
          <w:szCs w:val="24"/>
          <w:lang w:eastAsia="ru-RU"/>
        </w:rPr>
      </w:pPr>
    </w:p>
    <w:p w:rsidR="00716955" w:rsidRPr="004155A7" w:rsidRDefault="00716955" w:rsidP="00716955">
      <w:pPr>
        <w:spacing w:after="0" w:line="240" w:lineRule="auto"/>
        <w:jc w:val="both"/>
        <w:rPr>
          <w:rFonts w:ascii="Arial" w:eastAsia="Times New Roman" w:hAnsi="Arial" w:cs="Arial"/>
          <w:sz w:val="24"/>
          <w:szCs w:val="24"/>
          <w:lang w:eastAsia="ru-RU"/>
        </w:rPr>
      </w:pPr>
    </w:p>
    <w:tbl>
      <w:tblPr>
        <w:tblW w:w="0" w:type="auto"/>
        <w:tblCellSpacing w:w="15" w:type="dxa"/>
        <w:tblLook w:val="04A0"/>
      </w:tblPr>
      <w:tblGrid>
        <w:gridCol w:w="5944"/>
        <w:gridCol w:w="2018"/>
        <w:gridCol w:w="1781"/>
      </w:tblGrid>
      <w:tr w:rsidR="00716955" w:rsidRPr="004155A7" w:rsidTr="00716955">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Здание, сооружение, объект инженерного благоустройства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Расстояния от здания, сооружения, объекта до оси, м</w:t>
            </w:r>
          </w:p>
        </w:tc>
      </w:tr>
      <w:tr w:rsidR="00716955" w:rsidRPr="004155A7" w:rsidTr="00716955">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ствола дерева</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кустарника</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r>
      <w:tr w:rsidR="00716955" w:rsidRPr="004155A7" w:rsidTr="00716955">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2</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3</w:t>
            </w:r>
          </w:p>
        </w:tc>
      </w:tr>
      <w:tr w:rsidR="00716955" w:rsidRPr="004155A7" w:rsidTr="00716955">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Наружная стена здания и сооружения</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5,0</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1,5</w:t>
            </w:r>
          </w:p>
        </w:tc>
      </w:tr>
      <w:tr w:rsidR="00716955" w:rsidRPr="004155A7" w:rsidTr="00716955">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Край трамвайного полотна</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5,0</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3,0</w:t>
            </w:r>
          </w:p>
        </w:tc>
      </w:tr>
      <w:tr w:rsidR="00716955" w:rsidRPr="004155A7" w:rsidTr="00716955">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Край тротуара и садовой дорожки</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0,7</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0,5</w:t>
            </w:r>
          </w:p>
        </w:tc>
      </w:tr>
      <w:tr w:rsidR="00716955" w:rsidRPr="004155A7" w:rsidTr="00716955">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Край проезжей части улиц, кромка укрепленной полосы обочины дороги или бровка канавы</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2,0</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1,0</w:t>
            </w:r>
          </w:p>
        </w:tc>
      </w:tr>
      <w:tr w:rsidR="00716955" w:rsidRPr="004155A7" w:rsidTr="00716955">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Мачта и опора осветительной сети, трамвая, мостовая опора и эстакада</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4,0</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w:t>
            </w:r>
          </w:p>
        </w:tc>
      </w:tr>
      <w:tr w:rsidR="00716955" w:rsidRPr="004155A7" w:rsidTr="00716955">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Подошва откоса, террасы и др.</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1,0</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0,5</w:t>
            </w:r>
          </w:p>
        </w:tc>
      </w:tr>
      <w:tr w:rsidR="00716955" w:rsidRPr="004155A7" w:rsidTr="00716955">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Подошва или внутренняя грань подпорной стенки</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3,0</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1,0</w:t>
            </w:r>
          </w:p>
        </w:tc>
      </w:tr>
      <w:tr w:rsidR="00716955" w:rsidRPr="004155A7" w:rsidTr="00716955">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Подземные сети</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r>
      <w:tr w:rsidR="00716955" w:rsidRPr="004155A7" w:rsidTr="00716955">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Газопровод, канализация</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1,5</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w:t>
            </w:r>
          </w:p>
        </w:tc>
      </w:tr>
      <w:tr w:rsidR="00716955" w:rsidRPr="004155A7" w:rsidTr="00716955">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Тепловая сеть (стенка канала, тоннеля или оболочка при бесканальной прокладке)</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2,0</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1,0</w:t>
            </w:r>
          </w:p>
        </w:tc>
      </w:tr>
      <w:tr w:rsidR="00716955" w:rsidRPr="004155A7" w:rsidTr="00716955">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Водопровод, дренаж</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2,0</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w:t>
            </w:r>
          </w:p>
        </w:tc>
      </w:tr>
      <w:tr w:rsidR="00716955" w:rsidRPr="004155A7" w:rsidTr="00716955">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Силовой кабель и кабель связи</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2,0</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0,7</w:t>
            </w:r>
          </w:p>
        </w:tc>
      </w:tr>
    </w:tbl>
    <w:p w:rsidR="00716955" w:rsidRPr="004155A7" w:rsidRDefault="00716955" w:rsidP="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 xml:space="preserve">Примечания: </w:t>
      </w:r>
    </w:p>
    <w:p w:rsidR="00716955" w:rsidRPr="004155A7" w:rsidRDefault="00716955" w:rsidP="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 xml:space="preserve">1. Приведенные нормы относятся к деревьям с диаметром кроны не более 5 м и должны быть увеличены для деревьев с кроной большего диаметра. </w:t>
      </w:r>
    </w:p>
    <w:p w:rsidR="00716955" w:rsidRPr="004155A7" w:rsidRDefault="00716955" w:rsidP="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2. Расстояния от воздушных линий электропередачи до деревьев следует принимать по Правилам устройства электроустановок (ПУЭ).</w:t>
      </w:r>
    </w:p>
    <w:p w:rsidR="00716955" w:rsidRPr="004155A7" w:rsidRDefault="00716955" w:rsidP="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 xml:space="preserve">3. Деревья, высаживаемые у зданий, не должны препятствовать инсоляции и освещенности жилых и общественных помещений, а также пожаротушению и эвакуации людей. </w:t>
      </w:r>
    </w:p>
    <w:p w:rsidR="00716955" w:rsidRPr="004155A7" w:rsidRDefault="00716955" w:rsidP="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 6.34. Дорожную сеть 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 но не менее 1,0 м.</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xml:space="preserve"> 6.35. Размещение объектов рекреационного, физкультурно-оздоровительного и спортивного назначения на особо охраняемых территориях осуществляется в соответствии с </w:t>
      </w:r>
      <w:hyperlink r:id="rId6" w:history="1">
        <w:r w:rsidRPr="004155A7">
          <w:rPr>
            <w:rStyle w:val="a3"/>
            <w:rFonts w:ascii="Arial" w:hAnsi="Arial" w:cs="Arial"/>
            <w:sz w:val="24"/>
            <w:szCs w:val="24"/>
          </w:rPr>
          <w:t>Федеральным законом от 14.03.1995 N 33-ФЗ "Об особо охраняемых природных территориях"</w:t>
        </w:r>
      </w:hyperlink>
      <w:r w:rsidRPr="004155A7">
        <w:rPr>
          <w:rFonts w:ascii="Arial" w:eastAsia="Times New Roman" w:hAnsi="Arial" w:cs="Arial"/>
          <w:sz w:val="24"/>
          <w:szCs w:val="24"/>
          <w:lang w:eastAsia="ru-RU"/>
        </w:rPr>
        <w:t xml:space="preserve">, </w:t>
      </w:r>
      <w:hyperlink r:id="rId7" w:history="1">
        <w:r w:rsidRPr="004155A7">
          <w:rPr>
            <w:rStyle w:val="a3"/>
            <w:rFonts w:ascii="Arial" w:hAnsi="Arial" w:cs="Arial"/>
            <w:sz w:val="24"/>
            <w:szCs w:val="24"/>
          </w:rPr>
          <w:t xml:space="preserve">Положением об определении </w:t>
        </w:r>
        <w:r w:rsidRPr="004155A7">
          <w:rPr>
            <w:rStyle w:val="a3"/>
            <w:rFonts w:ascii="Arial" w:hAnsi="Arial" w:cs="Arial"/>
            <w:sz w:val="24"/>
            <w:szCs w:val="24"/>
          </w:rPr>
          <w:lastRenderedPageBreak/>
          <w:t>функциональных зон в лесопарковых зонах, площади и границ лесопарковых зон, зеленых зон</w:t>
        </w:r>
      </w:hyperlink>
      <w:r w:rsidRPr="004155A7">
        <w:rPr>
          <w:rFonts w:ascii="Arial" w:eastAsia="Times New Roman" w:hAnsi="Arial" w:cs="Arial"/>
          <w:sz w:val="24"/>
          <w:szCs w:val="24"/>
          <w:lang w:eastAsia="ru-RU"/>
        </w:rPr>
        <w:t xml:space="preserve">, утвержденным </w:t>
      </w:r>
      <w:hyperlink r:id="rId8" w:history="1">
        <w:r w:rsidRPr="004155A7">
          <w:rPr>
            <w:rStyle w:val="a3"/>
            <w:rFonts w:ascii="Arial" w:hAnsi="Arial" w:cs="Arial"/>
            <w:sz w:val="24"/>
            <w:szCs w:val="24"/>
          </w:rPr>
          <w:t>постановлением Правительства Российской Федерации от 14.12.2009 N 1007</w:t>
        </w:r>
      </w:hyperlink>
      <w:r w:rsidRPr="004155A7">
        <w:rPr>
          <w:rFonts w:ascii="Arial" w:eastAsia="Times New Roman" w:hAnsi="Arial" w:cs="Arial"/>
          <w:sz w:val="24"/>
          <w:szCs w:val="24"/>
          <w:lang w:eastAsia="ru-RU"/>
        </w:rPr>
        <w:t>.</w:t>
      </w:r>
    </w:p>
    <w:p w:rsidR="00716955" w:rsidRPr="004155A7" w:rsidRDefault="00716955" w:rsidP="00716955">
      <w:pPr>
        <w:spacing w:after="0" w:line="240" w:lineRule="auto"/>
        <w:jc w:val="both"/>
        <w:rPr>
          <w:rFonts w:ascii="Arial" w:eastAsia="Times New Roman" w:hAnsi="Arial" w:cs="Arial"/>
          <w:sz w:val="24"/>
          <w:szCs w:val="24"/>
          <w:lang w:eastAsia="ru-RU"/>
        </w:rPr>
      </w:pPr>
    </w:p>
    <w:p w:rsidR="00716955" w:rsidRPr="004155A7" w:rsidRDefault="00716955" w:rsidP="00716955">
      <w:pPr>
        <w:spacing w:after="0" w:line="240" w:lineRule="auto"/>
        <w:jc w:val="both"/>
        <w:rPr>
          <w:rFonts w:ascii="Arial" w:eastAsia="Times New Roman" w:hAnsi="Arial" w:cs="Arial"/>
          <w:b/>
          <w:sz w:val="24"/>
          <w:szCs w:val="24"/>
          <w:lang w:eastAsia="ru-RU"/>
        </w:rPr>
      </w:pPr>
      <w:r w:rsidRPr="004155A7">
        <w:rPr>
          <w:rFonts w:ascii="Arial" w:eastAsia="Times New Roman" w:hAnsi="Arial" w:cs="Arial"/>
          <w:b/>
          <w:sz w:val="24"/>
          <w:szCs w:val="24"/>
          <w:lang w:eastAsia="ru-RU"/>
        </w:rPr>
        <w:t>7. Зоны сельскохозяйственного использования.Общие требования</w:t>
      </w:r>
    </w:p>
    <w:p w:rsidR="00716955" w:rsidRPr="004155A7" w:rsidRDefault="00716955" w:rsidP="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w:t>
      </w:r>
    </w:p>
    <w:p w:rsidR="00716955" w:rsidRPr="004155A7" w:rsidRDefault="00716955" w:rsidP="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7.1. 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строениями, сооружениями сельскохозяйственного назначения,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7.2. В состав зон сельскохозяйственного использования могут включаться сельскохозяйственные угодья (сенокосы, пастбища, залежи), земли, предназначенные для ведения крестьянского (фермерского) хозяйства дачного хозяйства, садоводства, огородничества, личного подсобного хозяйства, развития объектов сельскохозяйственного назначения.</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xml:space="preserve">     7.3. Разрешенное использование земельных участков и разрешенные параметры строительства объектов капитального строительства в составе зон сельскохозяйственного использования для ведения дачного хозяйства, садоводства, огородничества, животноводства, дачного строительства определяются в соответствии с градостроительным, земельным законодательством и требованиями </w:t>
      </w:r>
      <w:hyperlink r:id="rId9" w:history="1">
        <w:r w:rsidRPr="004155A7">
          <w:rPr>
            <w:rStyle w:val="a3"/>
            <w:rFonts w:ascii="Arial" w:hAnsi="Arial" w:cs="Arial"/>
            <w:sz w:val="24"/>
            <w:szCs w:val="24"/>
          </w:rPr>
          <w:t>Федерального закона от 15.04.1998 N 66-ФЗ "О садоводческих, огороднических и дачных некоммерческих объединениях граждан"</w:t>
        </w:r>
      </w:hyperlink>
      <w:r w:rsidRPr="004155A7">
        <w:rPr>
          <w:rFonts w:ascii="Arial" w:eastAsia="Times New Roman" w:hAnsi="Arial" w:cs="Arial"/>
          <w:sz w:val="24"/>
          <w:szCs w:val="24"/>
          <w:lang w:eastAsia="ru-RU"/>
        </w:rPr>
        <w:t>.</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7.4. Предельные (максимальные и минимальные) размеры земельных участков для ведения крестьянского (фермерского) хозяйства, садоводства, огородничества, животноводства, дачного строительства устанавливаются законами Алтайского края.</w:t>
      </w:r>
    </w:p>
    <w:p w:rsidR="00716955" w:rsidRPr="004155A7" w:rsidRDefault="00716955" w:rsidP="00716955">
      <w:pPr>
        <w:spacing w:after="0" w:line="240" w:lineRule="auto"/>
        <w:jc w:val="both"/>
        <w:rPr>
          <w:rFonts w:ascii="Arial" w:eastAsia="Times New Roman" w:hAnsi="Arial" w:cs="Arial"/>
          <w:sz w:val="24"/>
          <w:szCs w:val="24"/>
          <w:lang w:eastAsia="ru-RU"/>
        </w:rPr>
      </w:pPr>
    </w:p>
    <w:p w:rsidR="00716955" w:rsidRPr="004155A7" w:rsidRDefault="00716955" w:rsidP="00716955">
      <w:pPr>
        <w:spacing w:after="0" w:line="240" w:lineRule="auto"/>
        <w:jc w:val="both"/>
        <w:rPr>
          <w:rFonts w:ascii="Arial" w:eastAsia="Times New Roman" w:hAnsi="Arial" w:cs="Arial"/>
          <w:b/>
          <w:sz w:val="24"/>
          <w:szCs w:val="24"/>
          <w:lang w:eastAsia="ru-RU"/>
        </w:rPr>
      </w:pPr>
      <w:r w:rsidRPr="004155A7">
        <w:rPr>
          <w:rFonts w:ascii="Arial" w:eastAsia="Times New Roman" w:hAnsi="Arial" w:cs="Arial"/>
          <w:b/>
          <w:sz w:val="24"/>
          <w:szCs w:val="24"/>
          <w:lang w:eastAsia="ru-RU"/>
        </w:rPr>
        <w:t>8. Зоны специального назначения.Общие требования и расчетные показатели</w:t>
      </w:r>
    </w:p>
    <w:p w:rsidR="00716955" w:rsidRPr="004155A7" w:rsidRDefault="00716955" w:rsidP="00716955">
      <w:pPr>
        <w:spacing w:after="0" w:line="240" w:lineRule="auto"/>
        <w:jc w:val="both"/>
        <w:rPr>
          <w:rFonts w:ascii="Arial" w:eastAsia="Times New Roman" w:hAnsi="Arial" w:cs="Arial"/>
          <w:sz w:val="24"/>
          <w:szCs w:val="24"/>
          <w:lang w:eastAsia="ru-RU"/>
        </w:rPr>
      </w:pPr>
    </w:p>
    <w:p w:rsidR="00716955" w:rsidRPr="004155A7" w:rsidRDefault="00716955" w:rsidP="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8.1. В состав зон специального назначения могут включаться зоны, занятые кладбищами, крематориями, скотомогильниками, объектами размещения отходов потребления, зоны размещения военных объектов и иных объектов, размещение которых может быть обеспечено только путем выделения указанных зон и недопустимо в других функциональных зонах.</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xml:space="preserve">     8.2. Для предприятий, производств и объектов, расположенных в зоне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требованиями СанПиН </w:t>
      </w:r>
      <w:r w:rsidRPr="004155A7">
        <w:rPr>
          <w:rFonts w:ascii="Arial" w:eastAsia="Times New Roman" w:hAnsi="Arial" w:cs="Arial"/>
          <w:sz w:val="24"/>
          <w:szCs w:val="24"/>
          <w:lang w:eastAsia="ru-RU"/>
        </w:rPr>
        <w:lastRenderedPageBreak/>
        <w:t>2.2.1/2.1.1.1200.</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xml:space="preserve">     8.3. Размещение, расширение и реконструкция кладбищ, зданий и сооружений похоронного назначения осуществляется в соответствии с требованиями </w:t>
      </w:r>
      <w:hyperlink r:id="rId10" w:history="1">
        <w:r w:rsidRPr="004155A7">
          <w:rPr>
            <w:rStyle w:val="a3"/>
            <w:rFonts w:ascii="Arial" w:hAnsi="Arial" w:cs="Arial"/>
            <w:sz w:val="24"/>
            <w:szCs w:val="24"/>
          </w:rPr>
          <w:t>Федерального закона от 12.01.1996 N 8-ФЗ "О погребении и похоронном деле"</w:t>
        </w:r>
      </w:hyperlink>
      <w:r w:rsidRPr="004155A7">
        <w:rPr>
          <w:rFonts w:ascii="Arial" w:eastAsia="Times New Roman" w:hAnsi="Arial" w:cs="Arial"/>
          <w:sz w:val="24"/>
          <w:szCs w:val="24"/>
          <w:lang w:eastAsia="ru-RU"/>
        </w:rPr>
        <w:t>, СанПиН 2.1.2882. Кладбища с погребением путем предания тела (останков) умершего земле (захоронение в могилу, склеп) размещают на расстоянии:</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от жилых, общественных зданий, спортивно-оздоровительных и санаторно-курортных зон - в соответствии с требованиями СанПиН 2.2.1/2.1.1.1200;</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от водозаборных сооружений централизованного источника водоснабжения населения - в соответствии с СанПиН 2.1.4.1110.</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8.4. Не разрешается размещать кладбища на территориях:</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1) первого и второго поясов зоны санитарной охраны источника водоснабжения, минерального источника, первой зоны санитарной (горно-санитарной) охраны курорта;</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2) с выходом на поверхность закарстованных, сильнотрещиноватых пород и в местах выклинивания водоносных горизонтов;</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3) берегов озер, рек и других открытых водоемов, используемых населением для хозяйственно-бытовых нужд, купания и культурно-оздоровительных целей;</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4)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8.5. Размер земельного участка для кладбища определяется с учетом количества жителей конкретного населенного пункта, но не может превышать 40 га. При этом также учитываются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вероисповедание, нормы земельного участка на одно захоронение.</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8.6. Крематории размещаются на отведенных участках земли с подветренной стороны по отношению к жилой территории на расстоянии от жилых, общественных, лечебно-профилактических зданий, спортивно-оздоровительных и санаторно-курортных зон не менее: 500 м - без подготовительных и обрядовых процессов с одной однокамерной печью, 1000 м - при количестве печей более одной.</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8.7. Ширина санитарно-защитной зоны для крематориев определяется расчетами рассеивания загрязняющих веществ в атмосферном воздухе по утвержденным методикам.</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xml:space="preserve">     8.8. 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w:t>
      </w:r>
      <w:r w:rsidRPr="004155A7">
        <w:rPr>
          <w:rFonts w:ascii="Arial" w:eastAsia="Times New Roman" w:hAnsi="Arial" w:cs="Arial"/>
          <w:sz w:val="24"/>
          <w:szCs w:val="24"/>
          <w:lang w:eastAsia="ru-RU"/>
        </w:rPr>
        <w:lastRenderedPageBreak/>
        <w:t>культовых и обрядовых объектов. По территории санитарно-защитных зон и кладбищ запрещается прокладка сетей централизованного хозяйственно-питьевого водоснабжения.</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8.9. Скотомогильники (биотермические ямы) предназначены для:</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1) обеззараживания, уничтожения сжиганием или захоронения биологических отходов (трупов животных и птиц; ветеринарных конфискатов, выявленных на убойных пунктах, хладобойнях, в мясоперерабатывающих организациях, рынках, организациях торговли и других организациях);</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2) других отходов, получаемых при переработке пищевого и непищевого сырья животного происхождения.</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8.10. Размер санитарно-защитной зоны скотомогильников следует принимать в соответствии с требованиями СанПиН 2.2.1/2.1.1.1200, при этом ориентировочный размер санитарно-защитной зоны составляет: для скотомогильников с захоронением в ямах - 1000 м, для скотомогильников с биологическими камерами - 500 м.</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xml:space="preserve">     8.11. Скотомогильники (биотермические ямы) проектируются в соответствии с требованиями Ветеринарно-санитарных правил сбора, утилизации и уничтожения биологических отходов, утвержденных </w:t>
      </w:r>
      <w:hyperlink r:id="rId11" w:history="1">
        <w:r w:rsidRPr="004155A7">
          <w:rPr>
            <w:rStyle w:val="a3"/>
            <w:rFonts w:ascii="Arial" w:hAnsi="Arial" w:cs="Arial"/>
            <w:sz w:val="24"/>
            <w:szCs w:val="24"/>
          </w:rPr>
          <w:t>Главным государственным ветеринарным инспектором Российской Федерации 04.12.1995 N 13-7-2/469</w:t>
        </w:r>
      </w:hyperlink>
      <w:r w:rsidRPr="004155A7">
        <w:rPr>
          <w:rFonts w:ascii="Arial" w:eastAsia="Times New Roman" w:hAnsi="Arial" w:cs="Arial"/>
          <w:sz w:val="24"/>
          <w:szCs w:val="24"/>
          <w:lang w:eastAsia="ru-RU"/>
        </w:rPr>
        <w:t>.</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8.12.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8.13. Полигоны твердых бытовых отходов (ТБО) являются специальными сооружениями, предназначенными для изоляции и обезвреживания ТБО. 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xml:space="preserve">     8.14. Полигоны ТБО проектируются в соответствии с требованиями </w:t>
      </w:r>
      <w:hyperlink r:id="rId12" w:history="1">
        <w:r w:rsidRPr="004155A7">
          <w:rPr>
            <w:rStyle w:val="a3"/>
            <w:rFonts w:ascii="Arial" w:hAnsi="Arial" w:cs="Arial"/>
            <w:sz w:val="24"/>
            <w:szCs w:val="24"/>
          </w:rPr>
          <w:t>Федерального закона от 24.06.1998 N 89-ФЗ "Об отходах производства и потребления"</w:t>
        </w:r>
      </w:hyperlink>
      <w:r w:rsidRPr="004155A7">
        <w:rPr>
          <w:rFonts w:ascii="Arial" w:eastAsia="Times New Roman" w:hAnsi="Arial" w:cs="Arial"/>
          <w:sz w:val="24"/>
          <w:szCs w:val="24"/>
          <w:lang w:eastAsia="ru-RU"/>
        </w:rPr>
        <w:t>, СанПиН 2.1.7.1322, СП 2.1.7.1038.</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8.15. Полигоны ТБО размещаются за пределами жилой зоны, на обособленных территориях с обеспечением нормативных санитарно-защитных зон. Размер санитарно-защитной зоны следует принимать в соответствии с требованиями СанПиН 2.2.1/2.1.1.1200 и СП 2.1.7.1038.</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8.16. Не допускается размещение полигонов:</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на территории I, II и III поясов зон санитарной охраны водоисточников и минеральных источников;</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во всех поясах зоны санитарной охраны курортов;</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lastRenderedPageBreak/>
        <w:t>     в зонах массового загородного отдыха населения и на территории лечебно-оздоровительных учреждений;</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в рекреационных зонах;</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в местах выклинивания водоносных горизонтов;</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в границах установленных водоохранных зон открытых водоемов.</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8.17. При выборе участка для устройства полигона ТБО следует учитывать климато-географические и почвенные особенности, геологические и гидрологические условия местности. Участок для размещения полигона токсичных отходов должен располагаться на территориях с уровнем залегания подземных вод на глубине более 20 м с коэффициентом фильтрации подстилающих пород не более 10(-6) см/с; на расстоянии не менее 2 м от земель сельскохозяйственного назначения, используемых для выращивания технических культур, не используемых для производства продуктов питания.</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8.18. Полигон ТБО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ТБО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8.19. Скотомогильники (биотермические ямы), объекты размещения отходов (далее - "объекты"), предназначенные для длительного их хранения и захоронения, не допускается размещать в границах населенных пунктов, лесопарковых, курортных, лечебно-оздоровительных, рекреационных зон, а также водоохранных зон, на водосборных площадях подземных водных объектов, которые используются в целях питьевого и хозяйственно-бытового водоснабжения, а также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8.20. Полигоны по обезвреживанию и захоронению токсичных промышленных отходов также не допускается размещать на площадях залегания полезных ископаемых без разрешения федерального органа управления государственным фондом недр или его территориальных органов, в зонах активного карста, в зонах оползней, в зоне питания подземных источников питьевой воды, территориях пригородных и рекреационных зон, на землях, занятых или предназначенных под занятие лесами, лесопарками и другими зелеными насаждениями, выполняющими защитные и санитарно-гигиенические функции и являющимися местом отдыха населения, на участках, загрязненных органическими и радиоактивными отходами, до истечения сроков, установленных органами Роспотребнадзора.</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xml:space="preserve">     8.21. Земельный участок для размещения полигона по обезвреживанию и захоронению токсичных промышленных отходов должен располагаться на территориях с уровнем залегания подземных вод на глубине более 20 м с коэффициентом фильтрации подстилающих пород не более 10(-6) см/с; на </w:t>
      </w:r>
      <w:r w:rsidRPr="004155A7">
        <w:rPr>
          <w:rFonts w:ascii="Arial" w:eastAsia="Times New Roman" w:hAnsi="Arial" w:cs="Arial"/>
          <w:sz w:val="24"/>
          <w:szCs w:val="24"/>
          <w:lang w:eastAsia="ru-RU"/>
        </w:rPr>
        <w:lastRenderedPageBreak/>
        <w:t>расстоянии не менее 2 м от земель сельскохозяйственного назначения, используемых для выращивания технических культур, не используемых для производства продуктов питания.</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8.22. Размер земельного участка объекта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8.23. Размещение отходов на территории объекта осуществляется в соответствии с требованиями СанПиН 2.1.7.1322, СП 2.1.7.1038.</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8.24. Размеры санитарно-защитной зоны завода по обезвреживанию токсичных промышленных отходов мощностью 100 тыс. тонн и более отходов в год следует принимать 1000 м, завода мощностью менее 100 тыс. тонн - 500 м. Размеры санитарно-защитной зоны завода в конкретных условиях строительства должны быть уточнены расчетом рассеивания в атмосфере вредных выбросов в соответствии с ОНД-86 "Методика расчета концентраций в атмосферном воздухе вредных примесей, содержащихся в выбросах предприятий".</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8.25. Размещение гаража специализированного парка автомашин осуществляется в соответствии с СП 2.2.1.1312, СП 2.1.7.1038-01.</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8.26. Размеры санитарно-защитной зоны от участка захоронения до населенных пунктов и открытых водоемов, а также до объектов, используемых в культурно-оздоровительных целях, устанавливаются с учетом местных условий, но не менее 1000 м.</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8.27. Участки захоронения токсичных промышленных отходов следует размещать на расстоянии не менее: 200 м - от сельскохозяйственных угодий и автомобильных и железных дорог общей сети, 50 м - от границ леса и лесопосадок, не предназначенных для использования в рекреационных целях.</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8.28. Объекты размещения отходов производства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8.29. Подъездные пути к кладбищам, крематориям, скотомогильникам, объектам размещения отходов потребления проектируются в соответствии с требованиями главы 10 "Внешний транспорт".</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8.30. В городских и сельских поселениях полигоны ТБО, скотомогильники, полигоны по обезвреживанию и захоронению токсичных промышленных отходов следует размещать за границами населенных пунктов на землях промышленности и иного специального назначения.</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xml:space="preserve">     8.31. Для сбора, хранения и утилизации снежно-ледяных отложений с территории населенных пунктов, в том числе загрязненного снега с дорог, искусственных сооружений (мостов, эстакад, путепроводов и др.), следует предусматривать специализированные сооружения - снегоприемные пункты. Снегоприемные пункты могут быть в виде "сухих" снежных свалок и </w:t>
      </w:r>
      <w:r w:rsidRPr="004155A7">
        <w:rPr>
          <w:rFonts w:ascii="Arial" w:eastAsia="Times New Roman" w:hAnsi="Arial" w:cs="Arial"/>
          <w:sz w:val="24"/>
          <w:szCs w:val="24"/>
          <w:lang w:eastAsia="ru-RU"/>
        </w:rPr>
        <w:lastRenderedPageBreak/>
        <w:t>снегоплавильных шахт, подключенных к системе канализации.</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8.32. Проектирование снегоприемных пунктов следует осуществлять в соответствии с требованиями ОДМ 218.5.001-2008, Рекомендациями по расчету систем сбора, отведения и очистки поверхностного стока с селитебных территорий, площадок предприятий и определению условий выпуска его в водные объекты ФГУП "НИИ ВОДГЕО", иными нормативными документами в области охраны окружающей среды.</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8.33. Не допускается размещение "сухих" снегосвалок в водоохранных зонах водных объектов, а также над подземными инженерными сетями.</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8.34. Размер санитарно-защитной зоны от снегоприемных пунктов до жилой застройки следует принимать не менее 100 м.</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8.35. Сброс талых вод в канализацию должен осуществляться после предварительной очистки на локальных очистных сооружениях до нормативных показателей.</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8.36. В конструкции снегоплавильных шахт (камер) должно предусматриваться растапливание сбрасываемого снега в течение всего зимнего периода, а также очистка талых вод до нормативных показателей.</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8.37. Допускается использование территории снегосвалки в летнее время для организации стоянки (парковки) автотранспорта или для иных целей.</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8.38. Зоны размещения военных объектов предназначены для размещения объектов, в отношении территорий которых устанавливается особый режим.</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8.39. Порядок использования территорий указанных зон устанавливается федеральными органами исполнительной власти и органами исполнительной власти Алтайского края по согласованию с органами местного самоуправления муниципальных образований в соответствии с требованиями специальных нормативов и правил землепользования и застройки.</w:t>
      </w:r>
    </w:p>
    <w:p w:rsidR="00716955" w:rsidRPr="004155A7" w:rsidRDefault="00716955" w:rsidP="00716955">
      <w:pPr>
        <w:spacing w:after="0" w:line="240" w:lineRule="auto"/>
        <w:jc w:val="both"/>
        <w:rPr>
          <w:rFonts w:ascii="Arial" w:eastAsia="Times New Roman" w:hAnsi="Arial" w:cs="Arial"/>
          <w:sz w:val="24"/>
          <w:szCs w:val="24"/>
          <w:lang w:eastAsia="ru-RU"/>
        </w:rPr>
      </w:pPr>
    </w:p>
    <w:p w:rsidR="00716955" w:rsidRPr="004155A7" w:rsidRDefault="00716955" w:rsidP="00716955">
      <w:pPr>
        <w:spacing w:after="0" w:line="240" w:lineRule="auto"/>
        <w:jc w:val="both"/>
        <w:rPr>
          <w:rFonts w:ascii="Arial" w:eastAsia="Times New Roman" w:hAnsi="Arial" w:cs="Arial"/>
          <w:b/>
          <w:sz w:val="24"/>
          <w:szCs w:val="24"/>
          <w:lang w:eastAsia="ru-RU"/>
        </w:rPr>
      </w:pPr>
      <w:r w:rsidRPr="004155A7">
        <w:rPr>
          <w:rFonts w:ascii="Arial" w:eastAsia="Times New Roman" w:hAnsi="Arial" w:cs="Arial"/>
          <w:b/>
          <w:sz w:val="24"/>
          <w:szCs w:val="24"/>
          <w:lang w:eastAsia="ru-RU"/>
        </w:rPr>
        <w:t>II. Расчетные показатели объектов социальной инфраструктуры</w:t>
      </w:r>
    </w:p>
    <w:p w:rsidR="00716955" w:rsidRPr="004155A7" w:rsidRDefault="00716955" w:rsidP="00716955">
      <w:pPr>
        <w:spacing w:after="0" w:line="240" w:lineRule="auto"/>
        <w:jc w:val="both"/>
        <w:rPr>
          <w:rFonts w:ascii="Arial" w:eastAsia="Times New Roman" w:hAnsi="Arial" w:cs="Arial"/>
          <w:sz w:val="24"/>
          <w:szCs w:val="24"/>
          <w:lang w:eastAsia="ru-RU"/>
        </w:rPr>
      </w:pPr>
    </w:p>
    <w:p w:rsidR="00716955" w:rsidRPr="004155A7" w:rsidRDefault="00716955" w:rsidP="00716955">
      <w:pPr>
        <w:spacing w:after="0" w:line="240" w:lineRule="auto"/>
        <w:jc w:val="both"/>
        <w:rPr>
          <w:rFonts w:ascii="Arial" w:eastAsia="Times New Roman" w:hAnsi="Arial" w:cs="Arial"/>
          <w:b/>
          <w:bCs/>
          <w:sz w:val="24"/>
          <w:szCs w:val="24"/>
          <w:lang w:eastAsia="ru-RU"/>
        </w:rPr>
      </w:pPr>
      <w:r w:rsidRPr="004155A7">
        <w:rPr>
          <w:rFonts w:ascii="Arial" w:eastAsia="Times New Roman" w:hAnsi="Arial" w:cs="Arial"/>
          <w:sz w:val="24"/>
          <w:szCs w:val="24"/>
          <w:lang w:eastAsia="ru-RU"/>
        </w:rPr>
        <w:t>.</w:t>
      </w:r>
      <w:r w:rsidRPr="004155A7">
        <w:rPr>
          <w:rFonts w:ascii="Arial" w:eastAsia="Times New Roman" w:hAnsi="Arial" w:cs="Arial"/>
          <w:b/>
          <w:bCs/>
          <w:sz w:val="24"/>
          <w:szCs w:val="24"/>
          <w:lang w:eastAsia="ru-RU"/>
        </w:rPr>
        <w:t>9. Учреждения и предприятия обслуживания</w:t>
      </w:r>
    </w:p>
    <w:p w:rsidR="00716955" w:rsidRPr="004155A7" w:rsidRDefault="00716955" w:rsidP="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9.1 Учреждения и предприятия обслуживания следует размещать на территории  сельских поселений, приближая их к местам жительства и работы, предусматривая, как правило, формирование общественных центров в увязке с сетью общественного пассажирского транспорта.</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9.2. При расчете учреждений и предприятий обслуживания следует принимать социальные нормативы обеспеченности, разрабатываемые в установленном порядке. Для ориентировочных расчетов нормативы обеспеченности, число учреждений и предприятий обслуживания и размеры их земельных участков допускается принимать в соответствии с рекомендуемым Приложением Е к настоящим нормативам.</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lastRenderedPageBreak/>
        <w:t>     9.3. Размещение, вместимость и размеры земельных участков учреждений и предприятий обслуживания, не указанных в настоящем разделе и в Приложении Е, следует принимать по заданию на проектирование.</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9.4. Учреждения и предприятия обслуживания в сельских поселениях следует размещать из расчета обеспечения жителей каждого поселения услугами первой необходимости в пределах пешеходной доступности не более 30 мин. Обеспечение объектами более высокого уровня обслуживания следует предусматривать на группу сельских поселений. Для организации обслуживания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xml:space="preserve">     9.5. Планировка, перепланировка и застройка рынка, реконструкция и модернизация зданий, строений, сооружений и находящихся в них помещений осуществляются в соответствии с требованиями </w:t>
      </w:r>
      <w:hyperlink r:id="rId13" w:history="1">
        <w:r w:rsidRPr="004155A7">
          <w:rPr>
            <w:rStyle w:val="a3"/>
            <w:rFonts w:ascii="Arial" w:hAnsi="Arial" w:cs="Arial"/>
            <w:sz w:val="24"/>
            <w:szCs w:val="24"/>
          </w:rPr>
          <w:t>Федерального закона от 30.12.2006 N 271-ФЗ "О розничных рынках и о внесении изменений в Трудовой кодекс Российской Федерации"</w:t>
        </w:r>
      </w:hyperlink>
      <w:r w:rsidRPr="004155A7">
        <w:rPr>
          <w:rFonts w:ascii="Arial" w:eastAsia="Times New Roman" w:hAnsi="Arial" w:cs="Arial"/>
          <w:sz w:val="24"/>
          <w:szCs w:val="24"/>
          <w:lang w:eastAsia="ru-RU"/>
        </w:rPr>
        <w:t xml:space="preserve"> и </w:t>
      </w:r>
      <w:hyperlink r:id="rId14" w:history="1">
        <w:r w:rsidRPr="004155A7">
          <w:rPr>
            <w:rStyle w:val="a3"/>
            <w:rFonts w:ascii="Arial" w:hAnsi="Arial" w:cs="Arial"/>
            <w:sz w:val="24"/>
            <w:szCs w:val="24"/>
          </w:rPr>
          <w:t>постановления Администрации края от 08.05.2007 N 195 "Об основных требованиях к торговым местам и размерах площади рынков на территории Алтайского края"</w:t>
        </w:r>
      </w:hyperlink>
      <w:r w:rsidRPr="004155A7">
        <w:rPr>
          <w:rFonts w:ascii="Arial" w:eastAsia="Times New Roman" w:hAnsi="Arial" w:cs="Arial"/>
          <w:sz w:val="24"/>
          <w:szCs w:val="24"/>
          <w:lang w:eastAsia="ru-RU"/>
        </w:rPr>
        <w:t>.</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9.6. Радиус обслуживания населения учреждениями и предприятиями, размещенными в жилой застройке, как правило, следует принимать не более указанного в таблице 9.</w:t>
      </w:r>
    </w:p>
    <w:p w:rsidR="00716955" w:rsidRPr="004155A7" w:rsidRDefault="00716955" w:rsidP="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Таблица 9</w:t>
      </w:r>
    </w:p>
    <w:tbl>
      <w:tblPr>
        <w:tblW w:w="0" w:type="auto"/>
        <w:tblCellSpacing w:w="15" w:type="dxa"/>
        <w:tblLook w:val="04A0"/>
      </w:tblPr>
      <w:tblGrid>
        <w:gridCol w:w="7212"/>
        <w:gridCol w:w="2233"/>
      </w:tblGrid>
      <w:tr w:rsidR="00716955" w:rsidRPr="004155A7" w:rsidTr="00716955">
        <w:trPr>
          <w:trHeight w:val="15"/>
          <w:tblCellSpacing w:w="15" w:type="dxa"/>
        </w:trPr>
        <w:tc>
          <w:tcPr>
            <w:tcW w:w="7946" w:type="dxa"/>
            <w:tcMar>
              <w:top w:w="15" w:type="dxa"/>
              <w:left w:w="15" w:type="dxa"/>
              <w:bottom w:w="15" w:type="dxa"/>
              <w:right w:w="15" w:type="dxa"/>
            </w:tcMar>
            <w:vAlign w:val="center"/>
            <w:hideMark/>
          </w:tcPr>
          <w:p w:rsidR="00716955" w:rsidRPr="004155A7" w:rsidRDefault="00716955">
            <w:pPr>
              <w:rPr>
                <w:rFonts w:ascii="Arial" w:eastAsiaTheme="minorEastAsia" w:hAnsi="Arial" w:cs="Arial"/>
                <w:sz w:val="24"/>
                <w:szCs w:val="24"/>
                <w:lang w:eastAsia="ru-RU"/>
              </w:rPr>
            </w:pPr>
          </w:p>
        </w:tc>
        <w:tc>
          <w:tcPr>
            <w:tcW w:w="2218" w:type="dxa"/>
            <w:tcMar>
              <w:top w:w="15" w:type="dxa"/>
              <w:left w:w="15" w:type="dxa"/>
              <w:bottom w:w="15" w:type="dxa"/>
              <w:right w:w="15" w:type="dxa"/>
            </w:tcMar>
            <w:vAlign w:val="center"/>
            <w:hideMark/>
          </w:tcPr>
          <w:p w:rsidR="00716955" w:rsidRPr="004155A7" w:rsidRDefault="00716955">
            <w:pPr>
              <w:rPr>
                <w:rFonts w:ascii="Arial" w:eastAsiaTheme="minorEastAsia" w:hAnsi="Arial" w:cs="Arial"/>
                <w:sz w:val="24"/>
                <w:szCs w:val="24"/>
                <w:lang w:eastAsia="ru-RU"/>
              </w:rPr>
            </w:pPr>
          </w:p>
        </w:tc>
      </w:tr>
      <w:tr w:rsidR="00716955" w:rsidRPr="004155A7" w:rsidTr="00716955">
        <w:trPr>
          <w:tblCellSpacing w:w="15" w:type="dxa"/>
        </w:trPr>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Учреждения и предприятия обслуживания</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Радиус обслуживания, м</w:t>
            </w:r>
          </w:p>
        </w:tc>
      </w:tr>
      <w:tr w:rsidR="00716955" w:rsidRPr="004155A7" w:rsidTr="00716955">
        <w:trPr>
          <w:tblCellSpacing w:w="15" w:type="dxa"/>
        </w:trPr>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2</w:t>
            </w:r>
          </w:p>
        </w:tc>
      </w:tr>
      <w:tr w:rsidR="00716955" w:rsidRPr="004155A7" w:rsidTr="00716955">
        <w:trPr>
          <w:tblCellSpacing w:w="15" w:type="dxa"/>
        </w:trPr>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Детские дошкольные учреждения (СанПиН 2.4.1.3049) &lt;*&gt;</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r>
      <w:tr w:rsidR="00716955" w:rsidRPr="004155A7" w:rsidTr="00716955">
        <w:trPr>
          <w:tblCellSpacing w:w="15" w:type="dxa"/>
        </w:trPr>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в городах</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300</w:t>
            </w:r>
          </w:p>
        </w:tc>
      </w:tr>
      <w:tr w:rsidR="00716955" w:rsidRPr="004155A7" w:rsidTr="00716955">
        <w:trPr>
          <w:tblCellSpacing w:w="15" w:type="dxa"/>
        </w:trPr>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в сельских поселениях и в малых городах, при одно- и двухэтажной застройке &lt;**&gt;</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500</w:t>
            </w:r>
          </w:p>
        </w:tc>
      </w:tr>
      <w:tr w:rsidR="00716955" w:rsidRPr="004155A7" w:rsidTr="00716955">
        <w:trPr>
          <w:tblCellSpacing w:w="15" w:type="dxa"/>
        </w:trPr>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Помещения для физкультурно-оздоровительных занятий</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500</w:t>
            </w:r>
          </w:p>
        </w:tc>
      </w:tr>
      <w:tr w:rsidR="00716955" w:rsidRPr="004155A7" w:rsidTr="00716955">
        <w:trPr>
          <w:tblCellSpacing w:w="15" w:type="dxa"/>
        </w:trPr>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Физкультурно-спортивные центры жилых районов</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1500</w:t>
            </w:r>
          </w:p>
        </w:tc>
      </w:tr>
      <w:tr w:rsidR="00716955" w:rsidRPr="004155A7" w:rsidTr="00716955">
        <w:trPr>
          <w:tblCellSpacing w:w="15" w:type="dxa"/>
        </w:trPr>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Поликлиники и их филиалы в городах &lt;***&gt;</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1000</w:t>
            </w:r>
          </w:p>
        </w:tc>
      </w:tr>
      <w:tr w:rsidR="00716955" w:rsidRPr="004155A7" w:rsidTr="00716955">
        <w:trPr>
          <w:tblCellSpacing w:w="15" w:type="dxa"/>
        </w:trPr>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Раздаточные пункты молочной кухни</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500</w:t>
            </w:r>
          </w:p>
        </w:tc>
      </w:tr>
      <w:tr w:rsidR="00716955" w:rsidRPr="004155A7" w:rsidTr="00716955">
        <w:trPr>
          <w:tblCellSpacing w:w="15" w:type="dxa"/>
        </w:trPr>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То же при одно- и двухэтажной застройке</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800</w:t>
            </w:r>
          </w:p>
        </w:tc>
      </w:tr>
      <w:tr w:rsidR="00716955" w:rsidRPr="004155A7" w:rsidTr="00716955">
        <w:trPr>
          <w:tblCellSpacing w:w="15" w:type="dxa"/>
        </w:trPr>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Аптеки в городах</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500</w:t>
            </w:r>
          </w:p>
        </w:tc>
      </w:tr>
      <w:tr w:rsidR="00716955" w:rsidRPr="004155A7" w:rsidTr="00716955">
        <w:trPr>
          <w:tblCellSpacing w:w="15" w:type="dxa"/>
        </w:trPr>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То же при одно- и двухэтажной застройке</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800</w:t>
            </w:r>
          </w:p>
        </w:tc>
      </w:tr>
      <w:tr w:rsidR="00716955" w:rsidRPr="004155A7" w:rsidTr="00716955">
        <w:trPr>
          <w:tblCellSpacing w:w="15" w:type="dxa"/>
        </w:trPr>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Предприятия торговли, общественного питания и бытового обслуживания местного значения</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r>
      <w:tr w:rsidR="00716955" w:rsidRPr="004155A7" w:rsidTr="00716955">
        <w:trPr>
          <w:tblCellSpacing w:w="15" w:type="dxa"/>
        </w:trPr>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в городах при застройке</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r>
      <w:tr w:rsidR="00716955" w:rsidRPr="004155A7" w:rsidTr="00716955">
        <w:trPr>
          <w:tblCellSpacing w:w="15" w:type="dxa"/>
        </w:trPr>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многоэтажной</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500</w:t>
            </w:r>
          </w:p>
        </w:tc>
      </w:tr>
      <w:tr w:rsidR="00716955" w:rsidRPr="004155A7" w:rsidTr="00716955">
        <w:trPr>
          <w:tblCellSpacing w:w="15" w:type="dxa"/>
        </w:trPr>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lastRenderedPageBreak/>
              <w:t>одно-, двухэтажной</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800</w:t>
            </w:r>
          </w:p>
        </w:tc>
      </w:tr>
      <w:tr w:rsidR="00716955" w:rsidRPr="004155A7" w:rsidTr="00716955">
        <w:trPr>
          <w:tblCellSpacing w:w="15" w:type="dxa"/>
        </w:trPr>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в сельских поселениях</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2000</w:t>
            </w:r>
          </w:p>
        </w:tc>
      </w:tr>
      <w:tr w:rsidR="00716955" w:rsidRPr="004155A7" w:rsidTr="00716955">
        <w:trPr>
          <w:tblCellSpacing w:w="15" w:type="dxa"/>
        </w:trPr>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Отделения почтовой связи, электросвязи, банки и филиалы банков</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500</w:t>
            </w:r>
          </w:p>
        </w:tc>
      </w:tr>
    </w:tbl>
    <w:p w:rsidR="00716955" w:rsidRPr="004155A7" w:rsidRDefault="00716955" w:rsidP="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________________</w:t>
      </w:r>
    </w:p>
    <w:p w:rsidR="00716955" w:rsidRPr="004155A7" w:rsidRDefault="00716955" w:rsidP="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&lt;*&gt; Указанный уровень доступности не распространяется на специализированные и оздоровительные детские дошкольные учреждения, а также на специальные детские ясли-сады общего типа и общеобразовательные школы (языковые, математические, спортивные и т.п.). Уровень доступности общеобразовательных школ в сельской местности допускается принимать по муниципальным градостроительным нормативам, а при их отсутствии - по заданию на проектирование.</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&lt;**&gt; Допускается для сельских районов радиус пешеходной доступности до 1 км.</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&lt;***&gt; Доступность поликлиник, амбулаторий, фельдшерско-акушерских пунктов и аптек в сельской местности принимается в пределах 30 мин. (с использованием транспорта).</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Примечание: Пути подходов учащихся к общеобразовательным школам с начальными классами не должны пересекать проезжую часть магистральных улиц в одном уровне.</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9.7. В сельской местности размещение общеобразовательных учреждений должно предусматривать для обучающихся I ступени обучения радиус доступности не более 2 км пешком и не более 15 мин. (в одну сторону) при транспортном обслуживании. Для обучающихся II и III ступеней обучения радиус пешеходной доступности не должен превышать 4 км, а при транспортном обслуживании - не более 30 минут в одну сторону.</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9.8. При расстояниях свыше указанных для обучающихся общеобразовательных учреждений, расположенных в сельской местности, необходимо организовывать транспортное обслуживание до общеобразовательной организации и обратно. Время в пути не должно превышать 30 мин. в одну сторону. Подвоз учащихся осуществляется на транспорте, предназначенном для перевозки детей. Оптимальный пешеходный подход обучающихся к месту сбора на остановке должен быть не более 500 м. Для сельских районов допускается увеличение радиуса пешеходной доступности до остановки до 1 км.</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9.9. Остановка транспорта оборудуется навесом, огражденным с трех сторон, защищена барьером от проезжей части дороги, имеет твердое покрытие и обзорность не менее 250 м со стороны дороги.</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9.10. Для учащихся, проживающих на расстоянии свыше предельно допустимого транспортного обслуживания, а также при транспортной недоступности в период неблагоприятных погодных условий предусматривается пришкольный интернат из расчета 10% мест общей вместимости учреждения.</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lastRenderedPageBreak/>
        <w:br/>
        <w:t>     9.11. Расстояния от зданий и границ земельных участков учреждений и предприятий обслуживания следует принимать не менее приведенных в таблице 10.</w:t>
      </w:r>
    </w:p>
    <w:p w:rsidR="00716955" w:rsidRPr="004155A7" w:rsidRDefault="00716955" w:rsidP="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Таблица 10</w:t>
      </w:r>
    </w:p>
    <w:tbl>
      <w:tblPr>
        <w:tblW w:w="0" w:type="auto"/>
        <w:tblCellSpacing w:w="15" w:type="dxa"/>
        <w:tblLook w:val="04A0"/>
      </w:tblPr>
      <w:tblGrid>
        <w:gridCol w:w="2817"/>
        <w:gridCol w:w="1190"/>
        <w:gridCol w:w="1590"/>
        <w:gridCol w:w="1044"/>
        <w:gridCol w:w="2804"/>
      </w:tblGrid>
      <w:tr w:rsidR="00716955" w:rsidRPr="004155A7" w:rsidTr="00716955">
        <w:trPr>
          <w:trHeight w:val="15"/>
          <w:tblCellSpacing w:w="15" w:type="dxa"/>
        </w:trPr>
        <w:tc>
          <w:tcPr>
            <w:tcW w:w="2965" w:type="dxa"/>
            <w:tcMar>
              <w:top w:w="15" w:type="dxa"/>
              <w:left w:w="15" w:type="dxa"/>
              <w:bottom w:w="15" w:type="dxa"/>
              <w:right w:w="15" w:type="dxa"/>
            </w:tcMar>
            <w:vAlign w:val="center"/>
            <w:hideMark/>
          </w:tcPr>
          <w:p w:rsidR="00716955" w:rsidRPr="004155A7" w:rsidRDefault="00716955">
            <w:pPr>
              <w:rPr>
                <w:rFonts w:ascii="Arial" w:eastAsiaTheme="minorEastAsia" w:hAnsi="Arial" w:cs="Arial"/>
                <w:sz w:val="24"/>
                <w:szCs w:val="24"/>
                <w:lang w:eastAsia="ru-RU"/>
              </w:rPr>
            </w:pPr>
          </w:p>
        </w:tc>
        <w:tc>
          <w:tcPr>
            <w:tcW w:w="1225" w:type="dxa"/>
            <w:tcMar>
              <w:top w:w="15" w:type="dxa"/>
              <w:left w:w="15" w:type="dxa"/>
              <w:bottom w:w="15" w:type="dxa"/>
              <w:right w:w="15" w:type="dxa"/>
            </w:tcMar>
            <w:vAlign w:val="center"/>
            <w:hideMark/>
          </w:tcPr>
          <w:p w:rsidR="00716955" w:rsidRPr="004155A7" w:rsidRDefault="00716955">
            <w:pPr>
              <w:rPr>
                <w:rFonts w:ascii="Arial" w:eastAsiaTheme="minorEastAsia" w:hAnsi="Arial" w:cs="Arial"/>
                <w:sz w:val="24"/>
                <w:szCs w:val="24"/>
                <w:lang w:eastAsia="ru-RU"/>
              </w:rPr>
            </w:pPr>
          </w:p>
        </w:tc>
        <w:tc>
          <w:tcPr>
            <w:tcW w:w="1504" w:type="dxa"/>
            <w:tcMar>
              <w:top w:w="15" w:type="dxa"/>
              <w:left w:w="15" w:type="dxa"/>
              <w:bottom w:w="15" w:type="dxa"/>
              <w:right w:w="15" w:type="dxa"/>
            </w:tcMar>
            <w:vAlign w:val="center"/>
            <w:hideMark/>
          </w:tcPr>
          <w:p w:rsidR="00716955" w:rsidRPr="004155A7" w:rsidRDefault="00716955">
            <w:pPr>
              <w:rPr>
                <w:rFonts w:ascii="Arial" w:eastAsiaTheme="minorEastAsia" w:hAnsi="Arial" w:cs="Arial"/>
                <w:sz w:val="24"/>
                <w:szCs w:val="24"/>
                <w:lang w:eastAsia="ru-RU"/>
              </w:rPr>
            </w:pPr>
          </w:p>
        </w:tc>
        <w:tc>
          <w:tcPr>
            <w:tcW w:w="1521" w:type="dxa"/>
            <w:tcMar>
              <w:top w:w="15" w:type="dxa"/>
              <w:left w:w="15" w:type="dxa"/>
              <w:bottom w:w="15" w:type="dxa"/>
              <w:right w:w="15" w:type="dxa"/>
            </w:tcMar>
            <w:vAlign w:val="center"/>
            <w:hideMark/>
          </w:tcPr>
          <w:p w:rsidR="00716955" w:rsidRPr="004155A7" w:rsidRDefault="00716955">
            <w:pPr>
              <w:rPr>
                <w:rFonts w:ascii="Arial" w:eastAsiaTheme="minorEastAsia" w:hAnsi="Arial" w:cs="Arial"/>
                <w:sz w:val="24"/>
                <w:szCs w:val="24"/>
                <w:lang w:eastAsia="ru-RU"/>
              </w:rPr>
            </w:pPr>
          </w:p>
        </w:tc>
        <w:tc>
          <w:tcPr>
            <w:tcW w:w="2616" w:type="dxa"/>
            <w:tcMar>
              <w:top w:w="15" w:type="dxa"/>
              <w:left w:w="15" w:type="dxa"/>
              <w:bottom w:w="15" w:type="dxa"/>
              <w:right w:w="15" w:type="dxa"/>
            </w:tcMar>
            <w:vAlign w:val="center"/>
            <w:hideMark/>
          </w:tcPr>
          <w:p w:rsidR="00716955" w:rsidRPr="004155A7" w:rsidRDefault="00716955">
            <w:pPr>
              <w:rPr>
                <w:rFonts w:ascii="Arial" w:eastAsiaTheme="minorEastAsia" w:hAnsi="Arial" w:cs="Arial"/>
                <w:sz w:val="24"/>
                <w:szCs w:val="24"/>
                <w:lang w:eastAsia="ru-RU"/>
              </w:rPr>
            </w:pPr>
          </w:p>
        </w:tc>
      </w:tr>
      <w:tr w:rsidR="00716955" w:rsidRPr="004155A7" w:rsidTr="00716955">
        <w:trPr>
          <w:tblCellSpacing w:w="15" w:type="dxa"/>
        </w:trPr>
        <w:tc>
          <w:tcPr>
            <w:tcW w:w="29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Здания (земельные участки) учреждений и предприятий обслуживания</w:t>
            </w:r>
          </w:p>
        </w:tc>
        <w:tc>
          <w:tcPr>
            <w:tcW w:w="6956"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Расстояния от зданий (границ участков) учреждений и предприятий обслуживания, м</w:t>
            </w:r>
          </w:p>
        </w:tc>
      </w:tr>
      <w:tr w:rsidR="00716955" w:rsidRPr="004155A7" w:rsidTr="00716955">
        <w:trPr>
          <w:tblCellSpacing w:w="15" w:type="dxa"/>
        </w:trPr>
        <w:tc>
          <w:tcPr>
            <w:tcW w:w="29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275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до красной линии</w:t>
            </w:r>
          </w:p>
        </w:tc>
        <w:tc>
          <w:tcPr>
            <w:tcW w:w="15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до стен жилых домов</w:t>
            </w:r>
          </w:p>
        </w:tc>
        <w:tc>
          <w:tcPr>
            <w:tcW w:w="26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до зданий общеобразовательных школ, детских дошкольных и лечебных учреждений</w:t>
            </w:r>
          </w:p>
        </w:tc>
      </w:tr>
      <w:tr w:rsidR="00716955" w:rsidRPr="004155A7" w:rsidTr="00716955">
        <w:trPr>
          <w:tblCellSpacing w:w="15" w:type="dxa"/>
        </w:trPr>
        <w:tc>
          <w:tcPr>
            <w:tcW w:w="29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12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в городах</w:t>
            </w:r>
          </w:p>
        </w:tc>
        <w:tc>
          <w:tcPr>
            <w:tcW w:w="15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в сельских поселениях</w:t>
            </w:r>
          </w:p>
        </w:tc>
        <w:tc>
          <w:tcPr>
            <w:tcW w:w="15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26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r>
      <w:tr w:rsidR="00716955" w:rsidRPr="004155A7" w:rsidTr="00716955">
        <w:trPr>
          <w:tblCellSpacing w:w="15" w:type="dxa"/>
        </w:trPr>
        <w:tc>
          <w:tcPr>
            <w:tcW w:w="29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Детские дошкольные учреждения и общеобразовательные школы (земельный участок)</w:t>
            </w:r>
          </w:p>
        </w:tc>
        <w:tc>
          <w:tcPr>
            <w:tcW w:w="12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25</w:t>
            </w:r>
          </w:p>
        </w:tc>
        <w:tc>
          <w:tcPr>
            <w:tcW w:w="15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10</w:t>
            </w:r>
          </w:p>
        </w:tc>
        <w:tc>
          <w:tcPr>
            <w:tcW w:w="416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по нормам инсоляции и освещенности</w:t>
            </w:r>
          </w:p>
        </w:tc>
      </w:tr>
      <w:tr w:rsidR="00716955" w:rsidRPr="004155A7" w:rsidTr="00716955">
        <w:trPr>
          <w:tblCellSpacing w:w="15" w:type="dxa"/>
        </w:trPr>
        <w:tc>
          <w:tcPr>
            <w:tcW w:w="29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Больницы, родильные дома и другие лечебные стационары (здания)</w:t>
            </w:r>
          </w:p>
        </w:tc>
        <w:tc>
          <w:tcPr>
            <w:tcW w:w="275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30</w:t>
            </w:r>
          </w:p>
        </w:tc>
        <w:tc>
          <w:tcPr>
            <w:tcW w:w="416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30 - 50 (в зависимости от этажности)</w:t>
            </w:r>
          </w:p>
        </w:tc>
      </w:tr>
      <w:tr w:rsidR="00716955" w:rsidRPr="004155A7" w:rsidTr="00716955">
        <w:trPr>
          <w:tblCellSpacing w:w="15" w:type="dxa"/>
        </w:trPr>
        <w:tc>
          <w:tcPr>
            <w:tcW w:w="29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Приемные пункты вторичного сырья</w:t>
            </w:r>
          </w:p>
        </w:tc>
        <w:tc>
          <w:tcPr>
            <w:tcW w:w="12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w:t>
            </w:r>
          </w:p>
        </w:tc>
        <w:tc>
          <w:tcPr>
            <w:tcW w:w="15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w:t>
            </w:r>
          </w:p>
        </w:tc>
        <w:tc>
          <w:tcPr>
            <w:tcW w:w="15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20 &lt;*&gt;</w:t>
            </w:r>
          </w:p>
        </w:tc>
        <w:tc>
          <w:tcPr>
            <w:tcW w:w="26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50</w:t>
            </w:r>
          </w:p>
        </w:tc>
      </w:tr>
      <w:tr w:rsidR="00716955" w:rsidRPr="004155A7" w:rsidTr="00716955">
        <w:trPr>
          <w:tblCellSpacing w:w="15" w:type="dxa"/>
        </w:trPr>
        <w:tc>
          <w:tcPr>
            <w:tcW w:w="29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Пожарные депо</w:t>
            </w:r>
          </w:p>
        </w:tc>
        <w:tc>
          <w:tcPr>
            <w:tcW w:w="12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10</w:t>
            </w:r>
          </w:p>
        </w:tc>
        <w:tc>
          <w:tcPr>
            <w:tcW w:w="15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10</w:t>
            </w:r>
          </w:p>
        </w:tc>
        <w:tc>
          <w:tcPr>
            <w:tcW w:w="15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w:t>
            </w:r>
          </w:p>
        </w:tc>
        <w:tc>
          <w:tcPr>
            <w:tcW w:w="26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w:t>
            </w:r>
          </w:p>
        </w:tc>
      </w:tr>
      <w:tr w:rsidR="00716955" w:rsidRPr="004155A7" w:rsidTr="00716955">
        <w:trPr>
          <w:tblCellSpacing w:w="15" w:type="dxa"/>
        </w:trPr>
        <w:tc>
          <w:tcPr>
            <w:tcW w:w="29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Кладбища смешанного и традиционного захоронения площадью от 20 до 40 га</w:t>
            </w:r>
          </w:p>
        </w:tc>
        <w:tc>
          <w:tcPr>
            <w:tcW w:w="12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6</w:t>
            </w:r>
          </w:p>
        </w:tc>
        <w:tc>
          <w:tcPr>
            <w:tcW w:w="15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6</w:t>
            </w:r>
          </w:p>
        </w:tc>
        <w:tc>
          <w:tcPr>
            <w:tcW w:w="15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500</w:t>
            </w:r>
          </w:p>
        </w:tc>
        <w:tc>
          <w:tcPr>
            <w:tcW w:w="26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500</w:t>
            </w:r>
          </w:p>
        </w:tc>
      </w:tr>
      <w:tr w:rsidR="00716955" w:rsidRPr="004155A7" w:rsidTr="00716955">
        <w:trPr>
          <w:tblCellSpacing w:w="15" w:type="dxa"/>
        </w:trPr>
        <w:tc>
          <w:tcPr>
            <w:tcW w:w="29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Кладбища смешанного и традиционного захоронения площадью от 10 до 20 га</w:t>
            </w:r>
          </w:p>
        </w:tc>
        <w:tc>
          <w:tcPr>
            <w:tcW w:w="12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6</w:t>
            </w:r>
          </w:p>
        </w:tc>
        <w:tc>
          <w:tcPr>
            <w:tcW w:w="15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6</w:t>
            </w:r>
          </w:p>
        </w:tc>
        <w:tc>
          <w:tcPr>
            <w:tcW w:w="15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300</w:t>
            </w:r>
          </w:p>
        </w:tc>
        <w:tc>
          <w:tcPr>
            <w:tcW w:w="26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300</w:t>
            </w:r>
          </w:p>
        </w:tc>
      </w:tr>
      <w:tr w:rsidR="00716955" w:rsidRPr="004155A7" w:rsidTr="00716955">
        <w:trPr>
          <w:tblCellSpacing w:w="15" w:type="dxa"/>
        </w:trPr>
        <w:tc>
          <w:tcPr>
            <w:tcW w:w="29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 xml:space="preserve">Кладбища смешанного и традиционного захоронения </w:t>
            </w:r>
            <w:r w:rsidRPr="004155A7">
              <w:rPr>
                <w:rFonts w:ascii="Arial" w:eastAsia="Times New Roman" w:hAnsi="Arial" w:cs="Arial"/>
                <w:sz w:val="24"/>
                <w:szCs w:val="24"/>
                <w:lang w:eastAsia="ru-RU"/>
              </w:rPr>
              <w:lastRenderedPageBreak/>
              <w:t>площадью 10 га и менее</w:t>
            </w:r>
          </w:p>
        </w:tc>
        <w:tc>
          <w:tcPr>
            <w:tcW w:w="12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lastRenderedPageBreak/>
              <w:t>6</w:t>
            </w:r>
          </w:p>
        </w:tc>
        <w:tc>
          <w:tcPr>
            <w:tcW w:w="15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6</w:t>
            </w:r>
          </w:p>
        </w:tc>
        <w:tc>
          <w:tcPr>
            <w:tcW w:w="15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100</w:t>
            </w:r>
          </w:p>
        </w:tc>
        <w:tc>
          <w:tcPr>
            <w:tcW w:w="26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100</w:t>
            </w:r>
          </w:p>
        </w:tc>
      </w:tr>
      <w:tr w:rsidR="00716955" w:rsidRPr="004155A7" w:rsidTr="00716955">
        <w:trPr>
          <w:tblCellSpacing w:w="15" w:type="dxa"/>
        </w:trPr>
        <w:tc>
          <w:tcPr>
            <w:tcW w:w="29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lastRenderedPageBreak/>
              <w:t>Кладбища для погребения после кремации</w:t>
            </w:r>
          </w:p>
        </w:tc>
        <w:tc>
          <w:tcPr>
            <w:tcW w:w="12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6</w:t>
            </w:r>
          </w:p>
        </w:tc>
        <w:tc>
          <w:tcPr>
            <w:tcW w:w="15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6</w:t>
            </w:r>
          </w:p>
        </w:tc>
        <w:tc>
          <w:tcPr>
            <w:tcW w:w="15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100</w:t>
            </w:r>
          </w:p>
        </w:tc>
        <w:tc>
          <w:tcPr>
            <w:tcW w:w="26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100</w:t>
            </w:r>
          </w:p>
        </w:tc>
      </w:tr>
      <w:tr w:rsidR="00716955" w:rsidRPr="004155A7" w:rsidTr="00716955">
        <w:trPr>
          <w:tblCellSpacing w:w="15" w:type="dxa"/>
        </w:trPr>
        <w:tc>
          <w:tcPr>
            <w:tcW w:w="29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Закрытые кладбища и мемориальные комплексы, кладбища с погребением после кремации, колумбарии, сельские кладбища</w:t>
            </w:r>
          </w:p>
        </w:tc>
        <w:tc>
          <w:tcPr>
            <w:tcW w:w="12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6</w:t>
            </w:r>
          </w:p>
        </w:tc>
        <w:tc>
          <w:tcPr>
            <w:tcW w:w="15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6</w:t>
            </w:r>
          </w:p>
        </w:tc>
        <w:tc>
          <w:tcPr>
            <w:tcW w:w="15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50</w:t>
            </w:r>
          </w:p>
        </w:tc>
        <w:tc>
          <w:tcPr>
            <w:tcW w:w="26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50</w:t>
            </w:r>
          </w:p>
        </w:tc>
      </w:tr>
    </w:tbl>
    <w:p w:rsidR="00716955" w:rsidRPr="004155A7" w:rsidRDefault="00716955" w:rsidP="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________________</w:t>
      </w:r>
    </w:p>
    <w:p w:rsidR="00716955" w:rsidRPr="004155A7" w:rsidRDefault="00716955" w:rsidP="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&lt;*&gt; С входами и окнами.</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Примечания:</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1. Вновь строящиеся здания дошкольных организаций и общеобразовательных учреждений размещают на внутриквартальных территориях жилых микрорайонов, удаленных от городских улиц, межквартальных проездов на расстояние, обеспечивающее уровни шума и загрязнения атмосферного воздуха, соответствующие требованиям санитарных правил и нормативов.</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2. Здания дошкольных организаций и общеобразовательных учреждений должны размещаться в зоне жилой застройки за пределами санитарно-защитных зон предприятий, сооружений и иных объектов, санитарных разрывов, гаражей, автостоянок, автомагистралей, объектов железнодорожного транспорта, метрополитена, маршрутов взлета и посадки воздушного транспорта.</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3. Для обеспечения нормативных уровней инсоляции и естественного освещения помещений и игровых площадок при размещении зданий дошкольных организаций и общеобразовательных учреждений должны соблюдаться санитарные разрывы от жилых и общественных зданий.</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4. Через территории дошкольных организаций и общеобразовательных учреждений не должны проходить магистральные инженерные коммуникации городского (сельского) назначения - водоснабжения, канализации, теплоснабжения, энергоснабжения.</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5. После закрытия кладбища традиционного захоронения по истечении двадцати пяти лет после последнего захоронения расстояния до жилой застройки могут быть сокращены до 100 м.</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6. В сельских поселениях и сложившихся районах городов,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100 м.</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lastRenderedPageBreak/>
        <w:t>     7.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8. На земельном участке больницы необходимо предусматривать отдельные въезды в хозяйственную зону, к зданиям для инфекционных и неинфекционных больных (отдельно), а также патолого-анатомическому корпусу.</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9. Колумбарии и стены скорби для захоронения урн с прахом умерших следует размещать на специально выделенных участках земли. Допускается размещение колумбариев и стен скорби за пределами территорий кладбищ на обособленных участках земли на расстоянии не менее 50 м от жилых зданий, территорий лечебных, детских, образовательных, спортивно-оздоровительных, культурно-просветительных учреждений, садоводческих товариществ, коттеджной застройки, учреждений социального обеспечения населения.</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10. Расстояние от зданий и сооружений, имеющих в своем составе помещения для хранения тел умерших, подготовки их к похоронам, проведения церемонии прощания, до жилых зданий, детских (дошкольных и школьных), спортивно-оздоровительных, культурно-просветительных учреждений и учреждений социального обеспечения должно составлять не менее 50 м.</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11.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716955" w:rsidRPr="004155A7" w:rsidRDefault="00716955" w:rsidP="00716955">
      <w:pPr>
        <w:spacing w:after="0" w:line="240" w:lineRule="auto"/>
        <w:jc w:val="both"/>
        <w:rPr>
          <w:rFonts w:ascii="Arial" w:eastAsia="Times New Roman" w:hAnsi="Arial" w:cs="Arial"/>
          <w:sz w:val="24"/>
          <w:szCs w:val="24"/>
          <w:lang w:eastAsia="ru-RU"/>
        </w:rPr>
      </w:pPr>
    </w:p>
    <w:p w:rsidR="00716955" w:rsidRPr="004155A7" w:rsidRDefault="00716955" w:rsidP="00716955">
      <w:pPr>
        <w:spacing w:after="0" w:line="240" w:lineRule="auto"/>
        <w:jc w:val="both"/>
        <w:rPr>
          <w:rFonts w:ascii="Arial" w:eastAsia="Times New Roman" w:hAnsi="Arial" w:cs="Arial"/>
          <w:sz w:val="24"/>
          <w:szCs w:val="24"/>
          <w:lang w:eastAsia="ru-RU"/>
        </w:rPr>
      </w:pPr>
    </w:p>
    <w:p w:rsidR="00716955" w:rsidRPr="004155A7" w:rsidRDefault="00716955" w:rsidP="00716955">
      <w:pPr>
        <w:spacing w:after="0" w:line="240" w:lineRule="auto"/>
        <w:jc w:val="both"/>
        <w:rPr>
          <w:rFonts w:ascii="Arial" w:eastAsia="Times New Roman" w:hAnsi="Arial" w:cs="Arial"/>
          <w:sz w:val="24"/>
          <w:szCs w:val="24"/>
          <w:lang w:eastAsia="ru-RU"/>
        </w:rPr>
      </w:pPr>
    </w:p>
    <w:p w:rsidR="00716955" w:rsidRPr="004155A7" w:rsidRDefault="00716955" w:rsidP="00716955">
      <w:pPr>
        <w:spacing w:before="100" w:beforeAutospacing="1" w:after="100" w:afterAutospacing="1" w:line="240" w:lineRule="auto"/>
        <w:jc w:val="both"/>
        <w:outlineLvl w:val="3"/>
        <w:rPr>
          <w:rFonts w:ascii="Arial" w:eastAsia="Times New Roman" w:hAnsi="Arial" w:cs="Arial"/>
          <w:b/>
          <w:bCs/>
          <w:sz w:val="24"/>
          <w:szCs w:val="24"/>
          <w:lang w:eastAsia="ru-RU"/>
        </w:rPr>
      </w:pPr>
      <w:r w:rsidRPr="004155A7">
        <w:rPr>
          <w:rFonts w:ascii="Arial" w:eastAsia="Times New Roman" w:hAnsi="Arial" w:cs="Arial"/>
          <w:b/>
          <w:bCs/>
          <w:sz w:val="24"/>
          <w:szCs w:val="24"/>
          <w:lang w:eastAsia="ru-RU"/>
        </w:rPr>
        <w:t>III. Расчетные показатели объектов транспортной инфраструктуры</w:t>
      </w:r>
    </w:p>
    <w:p w:rsidR="00716955" w:rsidRPr="004155A7" w:rsidRDefault="00716955" w:rsidP="00716955">
      <w:pPr>
        <w:spacing w:before="100" w:beforeAutospacing="1" w:after="100" w:afterAutospacing="1" w:line="240" w:lineRule="auto"/>
        <w:jc w:val="both"/>
        <w:outlineLvl w:val="3"/>
        <w:rPr>
          <w:rFonts w:ascii="Arial" w:eastAsia="Times New Roman" w:hAnsi="Arial" w:cs="Arial"/>
          <w:b/>
          <w:bCs/>
          <w:sz w:val="24"/>
          <w:szCs w:val="24"/>
          <w:lang w:eastAsia="ru-RU"/>
        </w:rPr>
      </w:pPr>
      <w:r w:rsidRPr="004155A7">
        <w:rPr>
          <w:rFonts w:ascii="Arial" w:eastAsia="Times New Roman" w:hAnsi="Arial" w:cs="Arial"/>
          <w:b/>
          <w:bCs/>
          <w:sz w:val="24"/>
          <w:szCs w:val="24"/>
          <w:lang w:eastAsia="ru-RU"/>
        </w:rPr>
        <w:t>10. Внешний транспорт</w:t>
      </w:r>
    </w:p>
    <w:p w:rsidR="00716955" w:rsidRPr="004155A7" w:rsidRDefault="00716955" w:rsidP="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10.1. Внешний транспорт (железнодорожный, автомобильный, водный и воздушный) следует проектировать как комплексную систему во взаимосвязи с улично-дорожной сетью и внутрипоселковыми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 и сохранение экологии.</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10.2. Для улучшения обслуживания пассажиров и обеспечения взаимодействия различных видов транспорта целесообразно проектировать объединенные транспортные узлы (пассажирские вокзалы и автостанции).</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10.3. Железные дороги в зависимости от их назначения в общей сети, характера и размера перевозок подразделяются на скоростные, особо нагружаемые, I, II, III и IV категории.</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xml:space="preserve">     10.4. В соответствии с категорией дорог и рельефом местности определяется </w:t>
      </w:r>
      <w:r w:rsidRPr="004155A7">
        <w:rPr>
          <w:rFonts w:ascii="Arial" w:eastAsia="Times New Roman" w:hAnsi="Arial" w:cs="Arial"/>
          <w:sz w:val="24"/>
          <w:szCs w:val="24"/>
          <w:lang w:eastAsia="ru-RU"/>
        </w:rPr>
        <w:lastRenderedPageBreak/>
        <w:t>полоса отвода железных дорог. В полосу отвода железных дорог (далее - "полоса отвода") входят земельные участки, прилегающие к железнодорожным путям, земельные участки, занятые железнодорожными путями или предназначенные для размещения таких путей, а также земельные участки, занятые или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xml:space="preserve">     10.5. Размеры земельных участков, в том числе полосы отвода для размещения железнодорожных путей, определяются в соответствии с </w:t>
      </w:r>
      <w:hyperlink r:id="rId15" w:history="1">
        <w:r w:rsidRPr="004155A7">
          <w:rPr>
            <w:rStyle w:val="a3"/>
            <w:rFonts w:ascii="Arial" w:hAnsi="Arial" w:cs="Arial"/>
            <w:sz w:val="24"/>
            <w:szCs w:val="24"/>
          </w:rPr>
          <w:t>постановлением Правительства Российской Федерации от 12.10.2006 N 611 "О порядке установления и использования полос отвода и охранных зон железных дорог"</w:t>
        </w:r>
      </w:hyperlink>
      <w:r w:rsidRPr="004155A7">
        <w:rPr>
          <w:rFonts w:ascii="Arial" w:eastAsia="Times New Roman" w:hAnsi="Arial" w:cs="Arial"/>
          <w:sz w:val="24"/>
          <w:szCs w:val="24"/>
          <w:lang w:eastAsia="ru-RU"/>
        </w:rPr>
        <w:t>.</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xml:space="preserve">     10.6. Проектирование железнодорожных путей общего пользования осуществляются в порядке, определенном федеральным органом исполнительной власти в области железнодорожного транспорта, в соответствии с требованиями </w:t>
      </w:r>
      <w:hyperlink r:id="rId16" w:history="1">
        <w:r w:rsidRPr="004155A7">
          <w:rPr>
            <w:rStyle w:val="a3"/>
            <w:rFonts w:ascii="Arial" w:hAnsi="Arial" w:cs="Arial"/>
            <w:sz w:val="24"/>
            <w:szCs w:val="24"/>
          </w:rPr>
          <w:t>Градостроительного кодекса Российской Федерации</w:t>
        </w:r>
      </w:hyperlink>
      <w:r w:rsidRPr="004155A7">
        <w:rPr>
          <w:rFonts w:ascii="Arial" w:eastAsia="Times New Roman" w:hAnsi="Arial" w:cs="Arial"/>
          <w:sz w:val="24"/>
          <w:szCs w:val="24"/>
          <w:lang w:eastAsia="ru-RU"/>
        </w:rPr>
        <w:t xml:space="preserve">, </w:t>
      </w:r>
      <w:hyperlink r:id="rId17" w:history="1">
        <w:r w:rsidRPr="004155A7">
          <w:rPr>
            <w:rStyle w:val="a3"/>
            <w:rFonts w:ascii="Arial" w:hAnsi="Arial" w:cs="Arial"/>
            <w:sz w:val="24"/>
            <w:szCs w:val="24"/>
          </w:rPr>
          <w:t>Федерального закона от 10.01.2003 N 17-ФЗ "О железнодорожном транспорте в Российской Федерации"</w:t>
        </w:r>
      </w:hyperlink>
      <w:r w:rsidRPr="004155A7">
        <w:rPr>
          <w:rFonts w:ascii="Arial" w:eastAsia="Times New Roman" w:hAnsi="Arial" w:cs="Arial"/>
          <w:sz w:val="24"/>
          <w:szCs w:val="24"/>
          <w:lang w:eastAsia="ru-RU"/>
        </w:rPr>
        <w:t>, СП 119.13330.2012, СП 122.13330.2012.</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10.7. Размещение объектов инфраструктуры железнодорожного транспорта на территориях городских округов и поселений Алтайского края должно осуществляться в соответствии с требованиями настоящих нормативов.</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10.8. При проектировании железных дорог вдоль берегов рек и водоемов, где возможны размывы берегов, в полосе отвода необходимо предусматривать противоабразионные лесные насаждения в комплексе с укрепительными и регуляционными сооружениями и устройствами.</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10.9. В целях обеспечения безопасной эксплуатации железнодорожных путей и других объектов железнодорожного транспорта, а также безопасности населения, работников железнодорожного транспорта и пассажиров в местах, подверженных оползням, обвалам, размывам, селям и другим негативным воздействиям, и в местах движения скоростных поездов устанавливаются охранные зоны. При прохождении трассы проектируемой железной дороги по местности с опасными природными факторами ширина полосы отвода должна проектироваться с учетом возможного проявления деформаций основания земляного полотна.</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xml:space="preserve">     10.10. В случае, когда ширина полосы отвода по условиям проявления опасных природных факторов превышает ширину полосы отвода, полученную по конструкции поперечных профилей земляного полотна, дополнительная полоса выделяется в зону специального охранного назначения. Порядок установления и использования охранных зон определяется в соответствии с </w:t>
      </w:r>
      <w:hyperlink r:id="rId18" w:history="1">
        <w:r w:rsidRPr="004155A7">
          <w:rPr>
            <w:rStyle w:val="a3"/>
            <w:rFonts w:ascii="Arial" w:hAnsi="Arial" w:cs="Arial"/>
            <w:sz w:val="24"/>
            <w:szCs w:val="24"/>
          </w:rPr>
          <w:t>постановлением Правительства Российской Федерации от 12.10.2006 N 611 "О порядке установления и использования полос отвода и охранных зон железных дорог"</w:t>
        </w:r>
      </w:hyperlink>
      <w:r w:rsidRPr="004155A7">
        <w:rPr>
          <w:rFonts w:ascii="Arial" w:eastAsia="Times New Roman" w:hAnsi="Arial" w:cs="Arial"/>
          <w:sz w:val="24"/>
          <w:szCs w:val="24"/>
          <w:lang w:eastAsia="ru-RU"/>
        </w:rPr>
        <w:t>.</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xml:space="preserve">     10.11. Зоны транспортной инфраструктуры и земли для размещения объектов железнодорожного транспорта должны использоваться в соответствии с земельным, градостроительным, экологическим, санитарным, противопожарным и </w:t>
      </w:r>
      <w:r w:rsidRPr="004155A7">
        <w:rPr>
          <w:rFonts w:ascii="Arial" w:eastAsia="Times New Roman" w:hAnsi="Arial" w:cs="Arial"/>
          <w:sz w:val="24"/>
          <w:szCs w:val="24"/>
          <w:lang w:eastAsia="ru-RU"/>
        </w:rPr>
        <w:lastRenderedPageBreak/>
        <w:t>иным законодательством Российской Федерации.</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10.12. Границы полосы отвода железной дороги и земельных участков для объектов транспортной инфраструктуры определяются проектом планировки с учетом норм, определенных ОСН 3.02.01-97 "Нормы и правила проектирования отвода земель для железных дорог".</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10.13. В целях обеспечения нормальной эксплуатации сооружений и объектов внешнего транспорта устанавливаются охранные зоны в соответствии с действующим законодательством.</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10.14. Величина санитарного разрыва для железнодорожных путей определяется в соответствии с требованиями настоящих нормативов, но не менее 100 м. На территории санитарного разрыва, вне полосы отвода железной дороги допускается размещение автомобильных дорог, транспортных устройств и сооружений, автостоянок, линий электропередачи и связи. При этом озеленение должно составлять не менее 50% от площади санитарного разрыва.</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10.15. В границах населенных пунктов пересечения железных дорог в одном уровне с улицами и автомобильными дорогами, а также с линиями электрического общественного пассажирского транспорта следует предусматривать в соответствии с требованиями СП 34 13330-2012. Пересечения железнодорожных линий между собой в разных уровнях следует предусматривать для линий категорий:</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I, II - за пределами территории населенных пунктов;</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III, IV - за пределами жилых зон.</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xml:space="preserve">     10.16. В соответствии с </w:t>
      </w:r>
      <w:hyperlink r:id="rId19" w:history="1">
        <w:r w:rsidRPr="004155A7">
          <w:rPr>
            <w:rStyle w:val="a3"/>
            <w:rFonts w:ascii="Arial" w:hAnsi="Arial" w:cs="Arial"/>
            <w:sz w:val="24"/>
            <w:szCs w:val="24"/>
          </w:rPr>
          <w:t>Федеральным законом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w:r w:rsidRPr="004155A7">
        <w:rPr>
          <w:rFonts w:ascii="Arial" w:eastAsia="Times New Roman" w:hAnsi="Arial" w:cs="Arial"/>
          <w:sz w:val="24"/>
          <w:szCs w:val="24"/>
          <w:lang w:eastAsia="ru-RU"/>
        </w:rPr>
        <w:t xml:space="preserve"> автомобильные дороги в зависимости от их значения подразделяются на:</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автомобильные дороги федерального значения;</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автомобильные дороги регионального или межмуниципального значения;</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автомобильные дороги местного значения;</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частные автомобильные дороги.</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10.17. В соответствии с требованиями СП 34 13330-2012 автомобильные дороги в зависимости от их назначения, расчетной интенсивности движения и их хозяйственного и административного значения подразделяются на I-а, I-б, II, III, IV и V категории.</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xml:space="preserve">     10.18. Границы полосы отвода автомобильной дороги определяются на основании документации по планировке территории. Подготовка документации по планировке территории, предназначенной для размещения автомобильных дорог и (или) объектов дорожного сервиса, осуществляется с учетом утверждаемых Правительством Российской Федерации норм отвода земель для размещения </w:t>
      </w:r>
      <w:r w:rsidRPr="004155A7">
        <w:rPr>
          <w:rFonts w:ascii="Arial" w:eastAsia="Times New Roman" w:hAnsi="Arial" w:cs="Arial"/>
          <w:sz w:val="24"/>
          <w:szCs w:val="24"/>
          <w:lang w:eastAsia="ru-RU"/>
        </w:rPr>
        <w:lastRenderedPageBreak/>
        <w:t>указанных объектов.</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10.19. Порядок установления и использования полос отвода автомобильных дорог федерального, регионального или межмуниципального, местного значения может устанавливаться соответственно Правительством Российской Федерации, высшим исполнительным органом государственной власти Алтайского края, органами местного самоуправления.</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10.20. Для автомобильных дорог, за исключением автомобильных дорог, расположенных в границах населенных пунктов, устанавливаются придорожные полосы. 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75 м - для автомобильных дорог I и II категорий;</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50 м - для автомобильных дорог III, IV и V категорий;</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100 м - для участков автомобильных дорог общего пользования федерального значения, построенных для объездов городов с численностью населения до 250 тыс. человек;</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150 м - для участков автомобильных дорог, построенных для объездов городов с численностью населения свыше 250 тыс. человек.</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10.21. Решение об установлении границ придорожных полос автомобильных дорог федерального, регионального или муниципального, местного значения или об изменении границ таких придорожных полос принимается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Алтайского края, органом местного самоуправления.</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10.22. Порядок установления и использования придорожных полос автомобильных дорог федерального, регионального или межмуниципального, местного значения может устанавливаться соответственно Правительством Российской Федерации, высшим исполнительным органом государственной власти Алтайского края, органом местного самоуправления.</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xml:space="preserve">     10.23. Проектирование автомобильных дорог осуществляются в соответствии с требованиями </w:t>
      </w:r>
      <w:hyperlink r:id="rId20" w:history="1">
        <w:r w:rsidRPr="004155A7">
          <w:rPr>
            <w:rStyle w:val="a3"/>
            <w:rFonts w:ascii="Arial" w:hAnsi="Arial" w:cs="Arial"/>
            <w:sz w:val="24"/>
            <w:szCs w:val="24"/>
          </w:rPr>
          <w:t>Градостроительного кодекса Российской Федерации</w:t>
        </w:r>
      </w:hyperlink>
      <w:r w:rsidRPr="004155A7">
        <w:rPr>
          <w:rFonts w:ascii="Arial" w:eastAsia="Times New Roman" w:hAnsi="Arial" w:cs="Arial"/>
          <w:sz w:val="24"/>
          <w:szCs w:val="24"/>
          <w:lang w:eastAsia="ru-RU"/>
        </w:rPr>
        <w:t xml:space="preserve">, </w:t>
      </w:r>
      <w:hyperlink r:id="rId21" w:history="1">
        <w:r w:rsidRPr="004155A7">
          <w:rPr>
            <w:rStyle w:val="a3"/>
            <w:rFonts w:ascii="Arial" w:hAnsi="Arial" w:cs="Arial"/>
            <w:sz w:val="24"/>
            <w:szCs w:val="24"/>
          </w:rPr>
          <w:t>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w:r w:rsidRPr="004155A7">
        <w:rPr>
          <w:rFonts w:ascii="Arial" w:eastAsia="Times New Roman" w:hAnsi="Arial" w:cs="Arial"/>
          <w:sz w:val="24"/>
          <w:szCs w:val="24"/>
          <w:lang w:eastAsia="ru-RU"/>
        </w:rPr>
        <w:t xml:space="preserve">, </w:t>
      </w:r>
      <w:hyperlink r:id="rId22" w:history="1">
        <w:r w:rsidRPr="004155A7">
          <w:rPr>
            <w:rStyle w:val="a3"/>
            <w:rFonts w:ascii="Arial" w:hAnsi="Arial" w:cs="Arial"/>
            <w:sz w:val="24"/>
            <w:szCs w:val="24"/>
          </w:rPr>
          <w:t>Федерального закона от 10.12.1995 N 196-ФЗ "О безопасности дорожного движения"</w:t>
        </w:r>
      </w:hyperlink>
      <w:r w:rsidRPr="004155A7">
        <w:rPr>
          <w:rFonts w:ascii="Arial" w:eastAsia="Times New Roman" w:hAnsi="Arial" w:cs="Arial"/>
          <w:sz w:val="24"/>
          <w:szCs w:val="24"/>
          <w:lang w:eastAsia="ru-RU"/>
        </w:rPr>
        <w:t>, СП 34.13330.2012.</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xml:space="preserve">     10.24. 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w:t>
      </w:r>
      <w:hyperlink r:id="rId23" w:history="1">
        <w:r w:rsidRPr="004155A7">
          <w:rPr>
            <w:rStyle w:val="a3"/>
            <w:rFonts w:ascii="Arial" w:hAnsi="Arial" w:cs="Arial"/>
            <w:sz w:val="24"/>
            <w:szCs w:val="24"/>
          </w:rPr>
          <w:t xml:space="preserve">постановления Правительства Российской Федерации от </w:t>
        </w:r>
        <w:r w:rsidRPr="004155A7">
          <w:rPr>
            <w:rStyle w:val="a3"/>
            <w:rFonts w:ascii="Arial" w:hAnsi="Arial" w:cs="Arial"/>
            <w:sz w:val="24"/>
            <w:szCs w:val="24"/>
          </w:rPr>
          <w:lastRenderedPageBreak/>
          <w:t>02.09.2009 N 717 "О нормах отвода земель для размещения автомобильных дорог и (или) объектов дорожного сервиса"</w:t>
        </w:r>
      </w:hyperlink>
      <w:r w:rsidRPr="004155A7">
        <w:rPr>
          <w:rFonts w:ascii="Arial" w:eastAsia="Times New Roman" w:hAnsi="Arial" w:cs="Arial"/>
          <w:sz w:val="24"/>
          <w:szCs w:val="24"/>
          <w:lang w:eastAsia="ru-RU"/>
        </w:rPr>
        <w:t>.</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10.25. При проектировании автомобильных дорог через болота с поперечным (по отношению к трассе дороги) движением воды в водонасыщенном горизонте необходимо предусматривать мероприятия в соответствии с требованиями СП 34 13330-2012.</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10.26. Автомобильные дороги общей сети I, II, III категорий следует проектировать, как правило, в обход населенных пунктов. При обходе населенных пунктов дороги, по возможности, следует прокладывать с подветренной стороны. Величина санитарного разрыва для автомобильных дорог определяется в соответствии с требованиями настоящих нормативов.</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10.27. Расстояния от бровки земляного полотна автомобильных дорог до застройки необходимо принимать не менее приведенных в таблице 11.</w:t>
      </w:r>
    </w:p>
    <w:p w:rsidR="00716955" w:rsidRPr="004155A7" w:rsidRDefault="00716955" w:rsidP="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Таблица 11</w:t>
      </w:r>
    </w:p>
    <w:tbl>
      <w:tblPr>
        <w:tblW w:w="0" w:type="auto"/>
        <w:tblCellSpacing w:w="15" w:type="dxa"/>
        <w:tblLook w:val="04A0"/>
      </w:tblPr>
      <w:tblGrid>
        <w:gridCol w:w="2690"/>
        <w:gridCol w:w="3002"/>
        <w:gridCol w:w="3753"/>
      </w:tblGrid>
      <w:tr w:rsidR="00716955" w:rsidRPr="004155A7" w:rsidTr="00716955">
        <w:trPr>
          <w:trHeight w:val="15"/>
          <w:tblCellSpacing w:w="15" w:type="dxa"/>
        </w:trPr>
        <w:tc>
          <w:tcPr>
            <w:tcW w:w="2772" w:type="dxa"/>
            <w:tcMar>
              <w:top w:w="15" w:type="dxa"/>
              <w:left w:w="15" w:type="dxa"/>
              <w:bottom w:w="15" w:type="dxa"/>
              <w:right w:w="15" w:type="dxa"/>
            </w:tcMar>
            <w:vAlign w:val="center"/>
            <w:hideMark/>
          </w:tcPr>
          <w:p w:rsidR="00716955" w:rsidRPr="004155A7" w:rsidRDefault="00716955">
            <w:pPr>
              <w:rPr>
                <w:rFonts w:ascii="Arial" w:eastAsiaTheme="minorEastAsia" w:hAnsi="Arial" w:cs="Arial"/>
                <w:sz w:val="24"/>
                <w:szCs w:val="24"/>
                <w:lang w:eastAsia="ru-RU"/>
              </w:rPr>
            </w:pPr>
          </w:p>
        </w:tc>
        <w:tc>
          <w:tcPr>
            <w:tcW w:w="3326" w:type="dxa"/>
            <w:tcMar>
              <w:top w:w="15" w:type="dxa"/>
              <w:left w:w="15" w:type="dxa"/>
              <w:bottom w:w="15" w:type="dxa"/>
              <w:right w:w="15" w:type="dxa"/>
            </w:tcMar>
            <w:vAlign w:val="center"/>
            <w:hideMark/>
          </w:tcPr>
          <w:p w:rsidR="00716955" w:rsidRPr="004155A7" w:rsidRDefault="00716955">
            <w:pPr>
              <w:rPr>
                <w:rFonts w:ascii="Arial" w:eastAsiaTheme="minorEastAsia" w:hAnsi="Arial" w:cs="Arial"/>
                <w:sz w:val="24"/>
                <w:szCs w:val="24"/>
                <w:lang w:eastAsia="ru-RU"/>
              </w:rPr>
            </w:pPr>
          </w:p>
        </w:tc>
        <w:tc>
          <w:tcPr>
            <w:tcW w:w="4066" w:type="dxa"/>
            <w:tcMar>
              <w:top w:w="15" w:type="dxa"/>
              <w:left w:w="15" w:type="dxa"/>
              <w:bottom w:w="15" w:type="dxa"/>
              <w:right w:w="15" w:type="dxa"/>
            </w:tcMar>
            <w:vAlign w:val="center"/>
            <w:hideMark/>
          </w:tcPr>
          <w:p w:rsidR="00716955" w:rsidRPr="004155A7" w:rsidRDefault="00716955">
            <w:pPr>
              <w:rPr>
                <w:rFonts w:ascii="Arial" w:eastAsiaTheme="minorEastAsia" w:hAnsi="Arial" w:cs="Arial"/>
                <w:sz w:val="24"/>
                <w:szCs w:val="24"/>
                <w:lang w:eastAsia="ru-RU"/>
              </w:rPr>
            </w:pPr>
          </w:p>
        </w:tc>
      </w:tr>
      <w:tr w:rsidR="00716955" w:rsidRPr="004155A7" w:rsidTr="00716955">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Категория автомобильных дорог</w:t>
            </w:r>
          </w:p>
        </w:tc>
        <w:tc>
          <w:tcPr>
            <w:tcW w:w="739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Расстояние от бровки земляного полотна, м</w:t>
            </w:r>
          </w:p>
        </w:tc>
      </w:tr>
      <w:tr w:rsidR="00716955" w:rsidRPr="004155A7" w:rsidTr="00716955">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до жилой застройки</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до садоводческих огороднических, дачных объединений</w:t>
            </w:r>
          </w:p>
        </w:tc>
      </w:tr>
      <w:tr w:rsidR="00716955" w:rsidRPr="004155A7" w:rsidTr="00716955">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I, II, III</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не менее 100</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не менее 50</w:t>
            </w:r>
          </w:p>
        </w:tc>
      </w:tr>
      <w:tr w:rsidR="00716955" w:rsidRPr="004155A7" w:rsidTr="00716955">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IV</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не менее 50</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не менее 25</w:t>
            </w:r>
          </w:p>
        </w:tc>
      </w:tr>
    </w:tbl>
    <w:p w:rsidR="00716955" w:rsidRPr="004155A7" w:rsidRDefault="00716955" w:rsidP="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10.28. Для защиты застройки от шума следует предусматривать мероприятия по шумовой защите, в том числе шумозащитные устройства и полосу зеленых насаждений вдоль дороги шириной не менее 10 м.</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10.29. Вдоль автомобильных дорог на участках, где интенсивность движения достигает не менее 4000 автомобилей в сутки, а интенсивность велосипедного движения или мопедов достигает в одном направлении 200 велосипедов (мопедов) и более за 30 минут при самом интенсивном движении или 1000 единиц в сутки, следует предусматривать велосипедные дорожки. Основные расчетные параметры велосипедных дорожек приведены в таблице 12.</w:t>
      </w:r>
    </w:p>
    <w:p w:rsidR="00716955" w:rsidRPr="004155A7" w:rsidRDefault="00716955" w:rsidP="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Таблица 12</w:t>
      </w:r>
    </w:p>
    <w:tbl>
      <w:tblPr>
        <w:tblW w:w="0" w:type="auto"/>
        <w:tblCellSpacing w:w="15" w:type="dxa"/>
        <w:tblLook w:val="04A0"/>
      </w:tblPr>
      <w:tblGrid>
        <w:gridCol w:w="5181"/>
        <w:gridCol w:w="2017"/>
        <w:gridCol w:w="2247"/>
      </w:tblGrid>
      <w:tr w:rsidR="00716955" w:rsidRPr="004155A7" w:rsidTr="00716955">
        <w:trPr>
          <w:trHeight w:val="15"/>
          <w:tblCellSpacing w:w="15" w:type="dxa"/>
        </w:trPr>
        <w:tc>
          <w:tcPr>
            <w:tcW w:w="5740" w:type="dxa"/>
            <w:tcMar>
              <w:top w:w="15" w:type="dxa"/>
              <w:left w:w="15" w:type="dxa"/>
              <w:bottom w:w="15" w:type="dxa"/>
              <w:right w:w="15" w:type="dxa"/>
            </w:tcMar>
            <w:vAlign w:val="center"/>
            <w:hideMark/>
          </w:tcPr>
          <w:p w:rsidR="00716955" w:rsidRPr="004155A7" w:rsidRDefault="00716955">
            <w:pPr>
              <w:rPr>
                <w:rFonts w:ascii="Arial" w:eastAsiaTheme="minorEastAsia" w:hAnsi="Arial" w:cs="Arial"/>
                <w:sz w:val="24"/>
                <w:szCs w:val="24"/>
                <w:lang w:eastAsia="ru-RU"/>
              </w:rPr>
            </w:pPr>
          </w:p>
        </w:tc>
        <w:tc>
          <w:tcPr>
            <w:tcW w:w="1992" w:type="dxa"/>
            <w:tcMar>
              <w:top w:w="15" w:type="dxa"/>
              <w:left w:w="15" w:type="dxa"/>
              <w:bottom w:w="15" w:type="dxa"/>
              <w:right w:w="15" w:type="dxa"/>
            </w:tcMar>
            <w:vAlign w:val="center"/>
            <w:hideMark/>
          </w:tcPr>
          <w:p w:rsidR="00716955" w:rsidRPr="004155A7" w:rsidRDefault="00716955">
            <w:pPr>
              <w:rPr>
                <w:rFonts w:ascii="Arial" w:eastAsiaTheme="minorEastAsia" w:hAnsi="Arial" w:cs="Arial"/>
                <w:sz w:val="24"/>
                <w:szCs w:val="24"/>
                <w:lang w:eastAsia="ru-RU"/>
              </w:rPr>
            </w:pPr>
          </w:p>
        </w:tc>
        <w:tc>
          <w:tcPr>
            <w:tcW w:w="2159" w:type="dxa"/>
            <w:tcMar>
              <w:top w:w="15" w:type="dxa"/>
              <w:left w:w="15" w:type="dxa"/>
              <w:bottom w:w="15" w:type="dxa"/>
              <w:right w:w="15" w:type="dxa"/>
            </w:tcMar>
            <w:vAlign w:val="center"/>
            <w:hideMark/>
          </w:tcPr>
          <w:p w:rsidR="00716955" w:rsidRPr="004155A7" w:rsidRDefault="00716955">
            <w:pPr>
              <w:rPr>
                <w:rFonts w:ascii="Arial" w:eastAsiaTheme="minorEastAsia" w:hAnsi="Arial" w:cs="Arial"/>
                <w:sz w:val="24"/>
                <w:szCs w:val="24"/>
                <w:lang w:eastAsia="ru-RU"/>
              </w:rPr>
            </w:pPr>
          </w:p>
        </w:tc>
      </w:tr>
      <w:tr w:rsidR="00716955" w:rsidRPr="004155A7" w:rsidTr="00716955">
        <w:trPr>
          <w:tblCellSpacing w:w="15" w:type="dxa"/>
        </w:trPr>
        <w:tc>
          <w:tcPr>
            <w:tcW w:w="57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Нормируемый показатель</w:t>
            </w:r>
          </w:p>
        </w:tc>
        <w:tc>
          <w:tcPr>
            <w:tcW w:w="41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Рекомендуемое значение показателя</w:t>
            </w:r>
          </w:p>
        </w:tc>
      </w:tr>
      <w:tr w:rsidR="00716955" w:rsidRPr="004155A7" w:rsidTr="00716955">
        <w:trPr>
          <w:tblCellSpacing w:w="15" w:type="dxa"/>
        </w:trPr>
        <w:tc>
          <w:tcPr>
            <w:tcW w:w="57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19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при новом строительстве</w:t>
            </w:r>
          </w:p>
        </w:tc>
        <w:tc>
          <w:tcPr>
            <w:tcW w:w="21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при благоустройстве и в стесненных условиях</w:t>
            </w:r>
          </w:p>
        </w:tc>
      </w:tr>
      <w:tr w:rsidR="00716955" w:rsidRPr="004155A7" w:rsidTr="00716955">
        <w:trPr>
          <w:tblCellSpacing w:w="15" w:type="dxa"/>
        </w:trPr>
        <w:tc>
          <w:tcPr>
            <w:tcW w:w="57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w:t>
            </w:r>
          </w:p>
        </w:tc>
        <w:tc>
          <w:tcPr>
            <w:tcW w:w="19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2</w:t>
            </w:r>
          </w:p>
        </w:tc>
        <w:tc>
          <w:tcPr>
            <w:tcW w:w="21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3</w:t>
            </w:r>
          </w:p>
        </w:tc>
      </w:tr>
      <w:tr w:rsidR="00716955" w:rsidRPr="004155A7" w:rsidTr="00716955">
        <w:trPr>
          <w:tblCellSpacing w:w="15" w:type="dxa"/>
        </w:trPr>
        <w:tc>
          <w:tcPr>
            <w:tcW w:w="57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lastRenderedPageBreak/>
              <w:t>Расчетная скорость движения, км/ч</w:t>
            </w:r>
          </w:p>
        </w:tc>
        <w:tc>
          <w:tcPr>
            <w:tcW w:w="19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25</w:t>
            </w:r>
          </w:p>
        </w:tc>
        <w:tc>
          <w:tcPr>
            <w:tcW w:w="21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15</w:t>
            </w:r>
          </w:p>
        </w:tc>
      </w:tr>
      <w:tr w:rsidR="00716955" w:rsidRPr="004155A7" w:rsidTr="00716955">
        <w:trPr>
          <w:tblCellSpacing w:w="15" w:type="dxa"/>
        </w:trPr>
        <w:tc>
          <w:tcPr>
            <w:tcW w:w="57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Ширина проезжей части, м</w:t>
            </w:r>
          </w:p>
        </w:tc>
        <w:tc>
          <w:tcPr>
            <w:tcW w:w="19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не менее 2,2</w:t>
            </w:r>
          </w:p>
        </w:tc>
        <w:tc>
          <w:tcPr>
            <w:tcW w:w="21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w:t>
            </w:r>
          </w:p>
        </w:tc>
      </w:tr>
      <w:tr w:rsidR="00716955" w:rsidRPr="004155A7" w:rsidTr="00716955">
        <w:trPr>
          <w:tblCellSpacing w:w="15" w:type="dxa"/>
        </w:trPr>
        <w:tc>
          <w:tcPr>
            <w:tcW w:w="57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Ширина обочин, м</w:t>
            </w:r>
          </w:p>
        </w:tc>
        <w:tc>
          <w:tcPr>
            <w:tcW w:w="19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0,25</w:t>
            </w:r>
          </w:p>
        </w:tc>
        <w:tc>
          <w:tcPr>
            <w:tcW w:w="21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0,25</w:t>
            </w:r>
          </w:p>
        </w:tc>
      </w:tr>
      <w:tr w:rsidR="00716955" w:rsidRPr="004155A7" w:rsidTr="00716955">
        <w:trPr>
          <w:tblCellSpacing w:w="15" w:type="dxa"/>
        </w:trPr>
        <w:tc>
          <w:tcPr>
            <w:tcW w:w="57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Наименьший радиус кривых в плане, м</w:t>
            </w:r>
          </w:p>
        </w:tc>
        <w:tc>
          <w:tcPr>
            <w:tcW w:w="19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21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r>
      <w:tr w:rsidR="00716955" w:rsidRPr="004155A7" w:rsidTr="00716955">
        <w:trPr>
          <w:tblCellSpacing w:w="15" w:type="dxa"/>
        </w:trPr>
        <w:tc>
          <w:tcPr>
            <w:tcW w:w="57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при отсутствии виража</w:t>
            </w:r>
          </w:p>
        </w:tc>
        <w:tc>
          <w:tcPr>
            <w:tcW w:w="19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150</w:t>
            </w:r>
          </w:p>
        </w:tc>
        <w:tc>
          <w:tcPr>
            <w:tcW w:w="21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50</w:t>
            </w:r>
          </w:p>
        </w:tc>
      </w:tr>
      <w:tr w:rsidR="00716955" w:rsidRPr="004155A7" w:rsidTr="00716955">
        <w:trPr>
          <w:tblCellSpacing w:w="15" w:type="dxa"/>
        </w:trPr>
        <w:tc>
          <w:tcPr>
            <w:tcW w:w="57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при наличии виража</w:t>
            </w:r>
          </w:p>
        </w:tc>
        <w:tc>
          <w:tcPr>
            <w:tcW w:w="19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50</w:t>
            </w:r>
          </w:p>
        </w:tc>
        <w:tc>
          <w:tcPr>
            <w:tcW w:w="21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10</w:t>
            </w:r>
          </w:p>
        </w:tc>
      </w:tr>
      <w:tr w:rsidR="00716955" w:rsidRPr="004155A7" w:rsidTr="00716955">
        <w:trPr>
          <w:tblCellSpacing w:w="15" w:type="dxa"/>
        </w:trPr>
        <w:tc>
          <w:tcPr>
            <w:tcW w:w="57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Наименьший радиус кривых в продольном профиле, м</w:t>
            </w:r>
          </w:p>
        </w:tc>
        <w:tc>
          <w:tcPr>
            <w:tcW w:w="19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21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r>
      <w:tr w:rsidR="00716955" w:rsidRPr="004155A7" w:rsidTr="00716955">
        <w:trPr>
          <w:tblCellSpacing w:w="15" w:type="dxa"/>
        </w:trPr>
        <w:tc>
          <w:tcPr>
            <w:tcW w:w="57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выпуклых</w:t>
            </w:r>
          </w:p>
        </w:tc>
        <w:tc>
          <w:tcPr>
            <w:tcW w:w="19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600</w:t>
            </w:r>
          </w:p>
        </w:tc>
        <w:tc>
          <w:tcPr>
            <w:tcW w:w="21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400</w:t>
            </w:r>
          </w:p>
        </w:tc>
      </w:tr>
      <w:tr w:rsidR="00716955" w:rsidRPr="004155A7" w:rsidTr="00716955">
        <w:trPr>
          <w:tblCellSpacing w:w="15" w:type="dxa"/>
        </w:trPr>
        <w:tc>
          <w:tcPr>
            <w:tcW w:w="57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вогнутых</w:t>
            </w:r>
          </w:p>
        </w:tc>
        <w:tc>
          <w:tcPr>
            <w:tcW w:w="19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150</w:t>
            </w:r>
          </w:p>
        </w:tc>
        <w:tc>
          <w:tcPr>
            <w:tcW w:w="21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100</w:t>
            </w:r>
          </w:p>
        </w:tc>
      </w:tr>
      <w:tr w:rsidR="00716955" w:rsidRPr="004155A7" w:rsidTr="00716955">
        <w:trPr>
          <w:tblCellSpacing w:w="15" w:type="dxa"/>
        </w:trPr>
        <w:tc>
          <w:tcPr>
            <w:tcW w:w="57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Продольный уклон, промилле</w:t>
            </w:r>
          </w:p>
        </w:tc>
        <w:tc>
          <w:tcPr>
            <w:tcW w:w="19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30</w:t>
            </w:r>
          </w:p>
        </w:tc>
        <w:tc>
          <w:tcPr>
            <w:tcW w:w="21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30</w:t>
            </w:r>
          </w:p>
        </w:tc>
      </w:tr>
      <w:tr w:rsidR="00716955" w:rsidRPr="004155A7" w:rsidTr="00716955">
        <w:trPr>
          <w:tblCellSpacing w:w="15" w:type="dxa"/>
        </w:trPr>
        <w:tc>
          <w:tcPr>
            <w:tcW w:w="57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Уклон виража (промилле) при радиусе</w:t>
            </w:r>
          </w:p>
        </w:tc>
        <w:tc>
          <w:tcPr>
            <w:tcW w:w="19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21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r>
      <w:tr w:rsidR="00716955" w:rsidRPr="004155A7" w:rsidTr="00716955">
        <w:trPr>
          <w:tblCellSpacing w:w="15" w:type="dxa"/>
        </w:trPr>
        <w:tc>
          <w:tcPr>
            <w:tcW w:w="57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10 м</w:t>
            </w:r>
          </w:p>
        </w:tc>
        <w:tc>
          <w:tcPr>
            <w:tcW w:w="19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30</w:t>
            </w:r>
          </w:p>
        </w:tc>
        <w:tc>
          <w:tcPr>
            <w:tcW w:w="21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30</w:t>
            </w:r>
          </w:p>
        </w:tc>
      </w:tr>
      <w:tr w:rsidR="00716955" w:rsidRPr="004155A7" w:rsidTr="00716955">
        <w:trPr>
          <w:tblCellSpacing w:w="15" w:type="dxa"/>
        </w:trPr>
        <w:tc>
          <w:tcPr>
            <w:tcW w:w="57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10 - 50 м</w:t>
            </w:r>
          </w:p>
        </w:tc>
        <w:tc>
          <w:tcPr>
            <w:tcW w:w="19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20</w:t>
            </w:r>
          </w:p>
        </w:tc>
        <w:tc>
          <w:tcPr>
            <w:tcW w:w="21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20</w:t>
            </w:r>
          </w:p>
        </w:tc>
      </w:tr>
      <w:tr w:rsidR="00716955" w:rsidRPr="004155A7" w:rsidTr="00716955">
        <w:trPr>
          <w:tblCellSpacing w:w="15" w:type="dxa"/>
        </w:trPr>
        <w:tc>
          <w:tcPr>
            <w:tcW w:w="57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Габарит по высоте, м</w:t>
            </w:r>
          </w:p>
        </w:tc>
        <w:tc>
          <w:tcPr>
            <w:tcW w:w="19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2,5</w:t>
            </w:r>
          </w:p>
        </w:tc>
        <w:tc>
          <w:tcPr>
            <w:tcW w:w="21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2,5</w:t>
            </w:r>
          </w:p>
        </w:tc>
      </w:tr>
      <w:tr w:rsidR="00716955" w:rsidRPr="004155A7" w:rsidTr="00716955">
        <w:trPr>
          <w:tblCellSpacing w:w="15" w:type="dxa"/>
        </w:trPr>
        <w:tc>
          <w:tcPr>
            <w:tcW w:w="57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Минимальное расстояние до препятствия, м</w:t>
            </w:r>
          </w:p>
        </w:tc>
        <w:tc>
          <w:tcPr>
            <w:tcW w:w="19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0,5</w:t>
            </w:r>
          </w:p>
        </w:tc>
        <w:tc>
          <w:tcPr>
            <w:tcW w:w="21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0,4</w:t>
            </w:r>
          </w:p>
        </w:tc>
      </w:tr>
    </w:tbl>
    <w:p w:rsidR="00716955" w:rsidRPr="004155A7" w:rsidRDefault="00716955" w:rsidP="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 xml:space="preserve">10.30. Размещение объектов дорожного сервиса в границах полосы отвода автомобильной дороги необходимо осуществлять в соответствии с документацией по планировке территории и с учетом требований </w:t>
      </w:r>
      <w:hyperlink r:id="rId24" w:history="1">
        <w:r w:rsidRPr="004155A7">
          <w:rPr>
            <w:rStyle w:val="a3"/>
            <w:rFonts w:ascii="Arial" w:hAnsi="Arial" w:cs="Arial"/>
            <w:sz w:val="24"/>
            <w:szCs w:val="24"/>
          </w:rPr>
          <w:t>постановления Правительства Российской Федерации от 29.10.2009 N 860 "О требованиях к обеспеченности автомобильных дорог общего пользования объектами дорожного сервиса, размещаемыми в границах полос отвода"</w:t>
        </w:r>
      </w:hyperlink>
      <w:r w:rsidRPr="004155A7">
        <w:rPr>
          <w:rFonts w:ascii="Arial" w:eastAsia="Times New Roman" w:hAnsi="Arial" w:cs="Arial"/>
          <w:sz w:val="24"/>
          <w:szCs w:val="24"/>
          <w:lang w:eastAsia="ru-RU"/>
        </w:rPr>
        <w:t xml:space="preserve">, постановления Администрации края от 24.07.2008 N 296 "Об упорядочении размещения объектов дорожного сервиса в Алтайском крае", </w:t>
      </w:r>
      <w:hyperlink r:id="rId25" w:history="1">
        <w:r w:rsidRPr="004155A7">
          <w:rPr>
            <w:rStyle w:val="a3"/>
            <w:rFonts w:ascii="Arial" w:hAnsi="Arial" w:cs="Arial"/>
            <w:sz w:val="24"/>
            <w:szCs w:val="24"/>
          </w:rPr>
          <w:t>постановления Администрации края от 06.04.2009 N 144 "Об утверждении Положения о порядке размещения, архитектурном оформлении, оборудовании и эксплуатации объектов дорожного сервиса на автомобильных дорогах общего пользования Алтайского края"</w:t>
        </w:r>
      </w:hyperlink>
      <w:r w:rsidRPr="004155A7">
        <w:rPr>
          <w:rFonts w:ascii="Arial" w:eastAsia="Times New Roman" w:hAnsi="Arial" w:cs="Arial"/>
          <w:sz w:val="24"/>
          <w:szCs w:val="24"/>
          <w:lang w:eastAsia="ru-RU"/>
        </w:rPr>
        <w:t>.</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10.31. Размещение объектов дорожного сервиса в границах придорожных полос автомобильных дорог федерального, регионального или местного значения должно осуществляться при условии согласования соответственно с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Алтайского края, органом местного самоуправления.</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10.32. Обеспечение автомобильной дороги объектами дорожного сервиса не должно ухудшать видимость на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xml:space="preserve">     10.33. 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При примыкании автомобильной дороги к другой автомобильной дороге подъезды и </w:t>
      </w:r>
      <w:r w:rsidRPr="004155A7">
        <w:rPr>
          <w:rFonts w:ascii="Arial" w:eastAsia="Times New Roman" w:hAnsi="Arial" w:cs="Arial"/>
          <w:sz w:val="24"/>
          <w:szCs w:val="24"/>
          <w:lang w:eastAsia="ru-RU"/>
        </w:rPr>
        <w:lastRenderedPageBreak/>
        <w:t>съезды должны быть оборудованы переходно-скоростными полосами и обустроены элементами обустройства автомобильной дороги в целях обеспечения безопасности дорожного движения в соответствии с требованиями СП 34.13330.2012.</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10.34. Предприятия и объекты автосервиса по функциональному значению могут быть разделены на три группы обслуживания:</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1) пассажирские перевозки;</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2) подвижной состав;</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3) грузовые перевозки.</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10.35. К предприятиям и объектам автосервиса, предназначенным для обслуживания пассажирских перевозок, относятся: автобусные остановки (павильоны), пассажирские автостанции, автовокзалы, автогостиницы, мотели, кемпинги, предприятия общественного питания и торговли, площадки отдыха, площадки-стоянки.</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10.36. К предприятиям и объектам автосервиса, предназначенным для обслуживания транспортных средств, относятся: пункты технического осмотра, станция технического обслуживания (СТО), автозаправочные станции (АЗС), моечные пункты, осмотровые эстакады, площадки-стоянки. К предприятиям и объектам автосервиса, предназначенным для обслуживания грузовых перевозок, относятся: транспортно-экспедиционные предприятия, грузовые автостанции, контрольно-диспетчерские пункты, площадки отдыха, площадки-стоянки.</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10.37. Остановочные и посадочные площадки и павильоны для пассажиров следует предусматривать в местах автобусных остановок. Ширину остановочных площадок следует принимать равной ширине основных полос проезжей части, а длину - в зависимости от числа одновременно останавливающихся автобусов, но не менее 10 м.</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10.38. Автобусные остановки на дорогах I-а категории следует располагать вне пределов земляного полотна, и в целях безопасности их следует отделять от проезжей части.</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10.39. Автобусные остановки на дорогах I категории следует располагать одну против другой, а на дорогах II - V категорий их следует смещать по ходу движения на расстояние не менее 30 м между ближайшими стенками павильонов.</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10.40. На дорогах I - III категорий автобусные остановки следует назначать не чаще чем через 3 км, а в районах, с развитой инфраструктурой туризма и отдыха - 1,5 км.</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10.41. Площадки отдыха, остановки туристского транспорта следует предусматривать через 15 - 20 км на дорогах I и II категорий, 25 - 35 км на дорогах III категории и 45 - 55 км на дорогах IV категории.</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xml:space="preserve">     10.42. Вместимость площадок отдыха следует рассчитывать на одновременную остановку не менее 20 - 50 автомобилей на дорогах I категории </w:t>
      </w:r>
      <w:r w:rsidRPr="004155A7">
        <w:rPr>
          <w:rFonts w:ascii="Arial" w:eastAsia="Times New Roman" w:hAnsi="Arial" w:cs="Arial"/>
          <w:sz w:val="24"/>
          <w:szCs w:val="24"/>
          <w:lang w:eastAsia="ru-RU"/>
        </w:rPr>
        <w:lastRenderedPageBreak/>
        <w:t>при интенсивности движения до 30000 транспортных единиц в сутки, 10 - 15 - на дорогах II и III категорий, 10 - на дорогах IV категории. При двустороннем размещении площадок отдыха на дорогах I категории их вместимость уменьшается вдвое по сравнению с указанной выше.</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10.43. Площадки отдыха, остановки туристского транспорта должны быть благоустроены. На территории площадок отдыха могут быть предусмотрены туалеты, источники питьевой воды, места для сбора мусора, места для приема пищи, сооружения для технического осмотра автомобилей и пункты торговли.</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10.44. Станции технического обслуживания автомобилей следует проектировать из расчета один пост на 200 легковых автомобилей, принимая максимальные размеры земельных участков для станций:</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на 5 постов - 0,5 га;</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на 10 постов - 1,0 га;</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на 15 постов - 1,5 га;</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на 25 постов - 2,0 га;</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на 40 постов - 3,5 га.</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10.45. Автозаправочные станции следует проектировать из расчета одна топливораздаточная колонка на 1200 легковых автомобилей, принимая размеры их земельных участков для станций:</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на 2 колонки - 0,1 га;</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на 5 колонок - 0,2 га;</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на 7 колонок - 0,3 га;</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на 9 колонок - 0,35 га;</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на 11 колонок - 0,4 га.</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10.46. Расстояния от АЗС, станций технического обслуживания и моек автомобилей до границ земельных участков детских дошкольных учреждений, общеобразовательных школ, школ-интернатов, лечебных учреждений со стационаром или до стен жилых и других общественных зданий и сооружений следует принимать в соответствии с требованиями СанПиН 2.2.1/2.1.1.1200.</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xml:space="preserve">     10.47. Расстояния от АЗС следует определять от топливораздаточных колонок и подземных резервуаров для хранения жидкого топлива. Расстояния от АЗС, предназначенных для заправки только легковых автомобилей в количестве не более 500 машин в сутки, до указанных объектов допускается уменьшать, но принимать не менее 25 м. Расстояние от АЗС до объектов, к ней не относящихся, следует определять в соответствии со статьей 71 </w:t>
      </w:r>
      <w:hyperlink r:id="rId26" w:history="1">
        <w:r w:rsidRPr="004155A7">
          <w:rPr>
            <w:rStyle w:val="a3"/>
            <w:rFonts w:ascii="Arial" w:hAnsi="Arial" w:cs="Arial"/>
            <w:sz w:val="24"/>
            <w:szCs w:val="24"/>
          </w:rPr>
          <w:t>Федерального закона от 22.07.2008 N 123-ФЗ "Технический регламент о требованиях пожарной безопасности"</w:t>
        </w:r>
      </w:hyperlink>
      <w:r w:rsidRPr="004155A7">
        <w:rPr>
          <w:rFonts w:ascii="Arial" w:eastAsia="Times New Roman" w:hAnsi="Arial" w:cs="Arial"/>
          <w:sz w:val="24"/>
          <w:szCs w:val="24"/>
          <w:lang w:eastAsia="ru-RU"/>
        </w:rPr>
        <w:t>.</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lastRenderedPageBreak/>
        <w:br/>
        <w:t>     10.48. Вместимость (число спальных мест) транзитных мотелей и кемпингов следует принимать по заданию на проектирование с учетом численности проезжающих автотуристов и интенсивности движения автомобилей междугородних и международных перевозок. При расчете вместимости гостиничных учреждений в районе населенного пункта необходимо учитывать наличие и потребность в указанных предприятиях, исходя из суммарной интенсивности всех автодорог, проходящих через рассматриваемый населенный пункт.</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10.49. Ориентировочная площадь отвода участков под строительство предприятий и объектов автосервиса представлена в таблице 13.</w:t>
      </w:r>
    </w:p>
    <w:p w:rsidR="00716955" w:rsidRPr="004155A7" w:rsidRDefault="00716955" w:rsidP="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Таблица 13</w:t>
      </w:r>
    </w:p>
    <w:tbl>
      <w:tblPr>
        <w:tblW w:w="0" w:type="auto"/>
        <w:tblCellSpacing w:w="15" w:type="dxa"/>
        <w:tblLook w:val="04A0"/>
      </w:tblPr>
      <w:tblGrid>
        <w:gridCol w:w="707"/>
        <w:gridCol w:w="6351"/>
        <w:gridCol w:w="2387"/>
      </w:tblGrid>
      <w:tr w:rsidR="00716955" w:rsidRPr="004155A7" w:rsidTr="00716955">
        <w:trPr>
          <w:trHeight w:val="15"/>
          <w:tblCellSpacing w:w="15" w:type="dxa"/>
        </w:trPr>
        <w:tc>
          <w:tcPr>
            <w:tcW w:w="554" w:type="dxa"/>
            <w:tcMar>
              <w:top w:w="15" w:type="dxa"/>
              <w:left w:w="15" w:type="dxa"/>
              <w:bottom w:w="15" w:type="dxa"/>
              <w:right w:w="15" w:type="dxa"/>
            </w:tcMar>
            <w:vAlign w:val="center"/>
            <w:hideMark/>
          </w:tcPr>
          <w:p w:rsidR="00716955" w:rsidRPr="004155A7" w:rsidRDefault="00716955">
            <w:pPr>
              <w:rPr>
                <w:rFonts w:ascii="Arial" w:eastAsiaTheme="minorEastAsia" w:hAnsi="Arial" w:cs="Arial"/>
                <w:sz w:val="24"/>
                <w:szCs w:val="24"/>
                <w:lang w:eastAsia="ru-RU"/>
              </w:rPr>
            </w:pPr>
          </w:p>
        </w:tc>
        <w:tc>
          <w:tcPr>
            <w:tcW w:w="7577" w:type="dxa"/>
            <w:tcMar>
              <w:top w:w="15" w:type="dxa"/>
              <w:left w:w="15" w:type="dxa"/>
              <w:bottom w:w="15" w:type="dxa"/>
              <w:right w:w="15" w:type="dxa"/>
            </w:tcMar>
            <w:vAlign w:val="center"/>
            <w:hideMark/>
          </w:tcPr>
          <w:p w:rsidR="00716955" w:rsidRPr="004155A7" w:rsidRDefault="00716955">
            <w:pPr>
              <w:rPr>
                <w:rFonts w:ascii="Arial" w:eastAsiaTheme="minorEastAsia" w:hAnsi="Arial" w:cs="Arial"/>
                <w:sz w:val="24"/>
                <w:szCs w:val="24"/>
                <w:lang w:eastAsia="ru-RU"/>
              </w:rPr>
            </w:pPr>
          </w:p>
        </w:tc>
        <w:tc>
          <w:tcPr>
            <w:tcW w:w="2218" w:type="dxa"/>
            <w:tcMar>
              <w:top w:w="15" w:type="dxa"/>
              <w:left w:w="15" w:type="dxa"/>
              <w:bottom w:w="15" w:type="dxa"/>
              <w:right w:w="15" w:type="dxa"/>
            </w:tcMar>
            <w:vAlign w:val="center"/>
            <w:hideMark/>
          </w:tcPr>
          <w:p w:rsidR="00716955" w:rsidRPr="004155A7" w:rsidRDefault="00716955">
            <w:pPr>
              <w:rPr>
                <w:rFonts w:ascii="Arial" w:eastAsiaTheme="minorEastAsia" w:hAnsi="Arial" w:cs="Arial"/>
                <w:sz w:val="24"/>
                <w:szCs w:val="24"/>
                <w:lang w:eastAsia="ru-RU"/>
              </w:rPr>
            </w:pPr>
          </w:p>
        </w:tc>
      </w:tr>
      <w:tr w:rsidR="00716955" w:rsidRPr="004155A7" w:rsidTr="00716955">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N п/п</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Наименование</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Ориентировочная площадь земельного участка, га</w:t>
            </w:r>
          </w:p>
        </w:tc>
      </w:tr>
      <w:tr w:rsidR="00716955" w:rsidRPr="004155A7" w:rsidTr="00716955">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2</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3</w:t>
            </w:r>
          </w:p>
        </w:tc>
      </w:tr>
      <w:tr w:rsidR="00716955" w:rsidRPr="004155A7" w:rsidTr="00716955">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Автопавильон на 10 пассажиров</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0,08</w:t>
            </w:r>
          </w:p>
        </w:tc>
      </w:tr>
      <w:tr w:rsidR="00716955" w:rsidRPr="004155A7" w:rsidTr="00716955">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2.</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Автопавильон на 20 пассажиров</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0,10</w:t>
            </w:r>
          </w:p>
        </w:tc>
      </w:tr>
      <w:tr w:rsidR="00716955" w:rsidRPr="004155A7" w:rsidTr="00716955">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3.</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Пассажирская автостанция (ПАС) вместимостью 10 чел.</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0,45</w:t>
            </w:r>
          </w:p>
        </w:tc>
      </w:tr>
      <w:tr w:rsidR="00716955" w:rsidRPr="004155A7" w:rsidTr="00716955">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4.</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ПАС вместимостью 25 чел.</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0,65</w:t>
            </w:r>
          </w:p>
        </w:tc>
      </w:tr>
      <w:tr w:rsidR="00716955" w:rsidRPr="004155A7" w:rsidTr="00716955">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5.</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ПАС вместимостью 50 чел.</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0,75</w:t>
            </w:r>
          </w:p>
        </w:tc>
      </w:tr>
      <w:tr w:rsidR="00716955" w:rsidRPr="004155A7" w:rsidTr="00716955">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6.</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ПАС вместимостью 75 чел.</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0,90</w:t>
            </w:r>
          </w:p>
        </w:tc>
      </w:tr>
      <w:tr w:rsidR="00716955" w:rsidRPr="004155A7" w:rsidTr="00716955">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7.</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Площадка-стоянка на 5 грузовых автомобилей</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0,03 - 0,08</w:t>
            </w:r>
          </w:p>
        </w:tc>
      </w:tr>
      <w:tr w:rsidR="00716955" w:rsidRPr="004155A7" w:rsidTr="00716955">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8.</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Площадка-стоянка на 5 автопоездов</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0,07</w:t>
            </w:r>
          </w:p>
        </w:tc>
      </w:tr>
      <w:tr w:rsidR="00716955" w:rsidRPr="004155A7" w:rsidTr="00716955">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9.</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Пост ГИБДД</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0,10</w:t>
            </w:r>
          </w:p>
        </w:tc>
      </w:tr>
      <w:tr w:rsidR="00716955" w:rsidRPr="004155A7" w:rsidTr="00716955">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10.</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Притрассовая площадка отдыха, смотровая эстакада, туалет</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0,01 - 0,04</w:t>
            </w:r>
          </w:p>
        </w:tc>
      </w:tr>
      <w:tr w:rsidR="00716955" w:rsidRPr="004155A7" w:rsidTr="00716955">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11.</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Притрассовая площадка отдыха, предприятия торговли и общественного питания, туалет</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0,7 - 1,0</w:t>
            </w:r>
          </w:p>
        </w:tc>
      </w:tr>
      <w:tr w:rsidR="00716955" w:rsidRPr="004155A7" w:rsidTr="00716955">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12.</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АЗС, туалет, предприятия торговли и общественного питания</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1,50</w:t>
            </w:r>
          </w:p>
        </w:tc>
      </w:tr>
      <w:tr w:rsidR="00716955" w:rsidRPr="004155A7" w:rsidTr="00716955">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13.</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АЗС, СТО, предприятия торговли и общественного питания, моечный пункт, комнаты отдыха</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3,50</w:t>
            </w:r>
          </w:p>
        </w:tc>
      </w:tr>
      <w:tr w:rsidR="00716955" w:rsidRPr="004155A7" w:rsidTr="00716955">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14.</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Кемпинг, АЗС, СТО, туалет, медицинский пункт, моечный пункт, предприятия торговли и общественного питания, площадка-стоянка</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5,00</w:t>
            </w:r>
          </w:p>
        </w:tc>
      </w:tr>
      <w:tr w:rsidR="00716955" w:rsidRPr="004155A7" w:rsidTr="00716955">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15.</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Мотель, кемпинг, площадка-стоянка, туалет, предприятия торговли и общественного питания, АЗС, СТО, моечный пункт, медицинский пункт</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9,5</w:t>
            </w:r>
          </w:p>
        </w:tc>
      </w:tr>
      <w:tr w:rsidR="00716955" w:rsidRPr="004155A7" w:rsidTr="00716955">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16.</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 xml:space="preserve">Пассажирская автостанция, площадка-стоянка, предприятия торговли и общественного питания, </w:t>
            </w:r>
            <w:r w:rsidRPr="004155A7">
              <w:rPr>
                <w:rFonts w:ascii="Arial" w:eastAsia="Times New Roman" w:hAnsi="Arial" w:cs="Arial"/>
                <w:sz w:val="24"/>
                <w:szCs w:val="24"/>
                <w:lang w:eastAsia="ru-RU"/>
              </w:rPr>
              <w:lastRenderedPageBreak/>
              <w:t>комнаты отдыха, пост ГИБДД</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lastRenderedPageBreak/>
              <w:t>0,45 - 0,9</w:t>
            </w:r>
          </w:p>
        </w:tc>
      </w:tr>
      <w:tr w:rsidR="00716955" w:rsidRPr="004155A7" w:rsidTr="00716955">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lastRenderedPageBreak/>
              <w:t>17.</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Автовокзал, площадка-стоянка, предприятия торговли и общественного питания, медицинский пункт, пикет милиции</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1,8</w:t>
            </w:r>
          </w:p>
        </w:tc>
      </w:tr>
      <w:tr w:rsidR="00716955" w:rsidRPr="004155A7" w:rsidTr="00716955">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18.</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Грузовая автостанция, площадка-стоянка, моечный пункт, комната отдыха, медицинский пункт, туалет</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2,0 - 4,0</w:t>
            </w:r>
          </w:p>
        </w:tc>
      </w:tr>
    </w:tbl>
    <w:p w:rsidR="00716955" w:rsidRPr="004155A7" w:rsidRDefault="00716955" w:rsidP="00716955">
      <w:pPr>
        <w:spacing w:before="100" w:beforeAutospacing="1" w:after="100" w:afterAutospacing="1" w:line="240" w:lineRule="auto"/>
        <w:rPr>
          <w:rFonts w:ascii="Arial" w:eastAsia="Times New Roman" w:hAnsi="Arial" w:cs="Arial"/>
          <w:sz w:val="24"/>
          <w:szCs w:val="24"/>
          <w:lang w:eastAsia="ru-RU"/>
        </w:rPr>
      </w:pPr>
      <w:r w:rsidRPr="004155A7">
        <w:rPr>
          <w:rFonts w:ascii="Arial" w:eastAsia="Times New Roman" w:hAnsi="Arial" w:cs="Arial"/>
          <w:sz w:val="24"/>
          <w:szCs w:val="24"/>
          <w:lang w:eastAsia="ru-RU"/>
        </w:rPr>
        <w:t>Примечания:</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1. При водоснабжении комплекса от проектируемой артезианской скважины добавлять 1 га к указанной площади.</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2. При сбросе канализационных стоков на проектируемые очистные сооружения к указанной площади добавлять 0,4 - 1,0 га в зависимости от типа очистных сооружений.</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3. При проектировании котельной к площади комплекса добавлять от 0,4 до 0,7 га.</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10.50. Нормативы минимальной обеспеченности населения пунктами технического осмотра на территории Алтайского края и муниципальных образований Алтайского края приведены в Приложении И.</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xml:space="preserve">     10.51. Аэродромы и вертодромы следует размещать в соответствии с требованиями </w:t>
      </w:r>
      <w:hyperlink r:id="rId27" w:history="1">
        <w:r w:rsidRPr="004155A7">
          <w:rPr>
            <w:rStyle w:val="a3"/>
            <w:rFonts w:ascii="Arial" w:hAnsi="Arial" w:cs="Arial"/>
            <w:sz w:val="24"/>
            <w:szCs w:val="24"/>
          </w:rPr>
          <w:t>Федеральных правил использования воздушного пространства Российской Федерации</w:t>
        </w:r>
      </w:hyperlink>
      <w:r w:rsidRPr="004155A7">
        <w:rPr>
          <w:rFonts w:ascii="Arial" w:eastAsia="Times New Roman" w:hAnsi="Arial" w:cs="Arial"/>
          <w:sz w:val="24"/>
          <w:szCs w:val="24"/>
          <w:lang w:eastAsia="ru-RU"/>
        </w:rPr>
        <w:t xml:space="preserve">, утвержденных </w:t>
      </w:r>
      <w:hyperlink r:id="rId28" w:history="1">
        <w:r w:rsidRPr="004155A7">
          <w:rPr>
            <w:rStyle w:val="a3"/>
            <w:rFonts w:ascii="Arial" w:hAnsi="Arial" w:cs="Arial"/>
            <w:sz w:val="24"/>
            <w:szCs w:val="24"/>
          </w:rPr>
          <w:t>постановлением Правительства Российской Федерации от 11.03.2010 N 138</w:t>
        </w:r>
      </w:hyperlink>
      <w:r w:rsidRPr="004155A7">
        <w:rPr>
          <w:rFonts w:ascii="Arial" w:eastAsia="Times New Roman" w:hAnsi="Arial" w:cs="Arial"/>
          <w:sz w:val="24"/>
          <w:szCs w:val="24"/>
          <w:lang w:eastAsia="ru-RU"/>
        </w:rPr>
        <w:t>, СП 121.13330.2012, СанПиН 2.2.1/2.1.1.1200. Указанные требования должны соблюдаться также при реконструкции существующих и формировании новых жилых, общественно-деловых и рекреационных зон поселений в районах действующих аэродромов.</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10.52. Для каждого аэродрома устанавливается приаэродромная территория. Границы приаэродромной территории определяются по внешней границе проекции полос воздушных подходов на земную или водную поверхность, а вне полос воздушных подходов - окружностью радиусом 30 км от контрольной точки аэродрома. Приаэродромная территория является зоной с особыми условиями использования территории и отображается в документах территориального планирования субъекта и соответствующих муниципальных образований.</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10.53. В пределах приаэродромной территории запрещается проектирование, строительство и развитие сельских поселений, а также строительство и реконструкция промышленных, сельскохозяйственных объектов, объектов капитального и индивидуального жилищного строительства и иных объектов без согласования со старшим авиационным начальником аэродрома.</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10.54. Запрещается размещать в полосах воздушных подходов на удалении не менее 30 км, а вне полос воздушных подходов - не менее 15 км от контрольной точки аэродрома объекты выбросов отходов, животноводческие фермы, скотобойни и другие объекты, способствующие привлечению и массовому скоплению птиц.</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lastRenderedPageBreak/>
        <w:t>     10.55. В пределах границ района аэродрома (вертодрома, посадочной площадки) запрещается строительство без согласования старшего авиационного начальника аэродрома (вертодрома, посадочной площадки):</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1) объектов высотой 50 м и более относительно уровня аэродрома (вертодрома);</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2) линий связи и электропередачи, а также других источников радио- и электромагнитных излучений, которые могут создавать помехи для работы радиотехнических средств;</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3) взрывоопасных объектов;</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4) факельных устройств для аварийного сжигания сбрасываемых газов высотой 50 м и более (с учетом возможной высоты выброса пламени);</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5) промышленных и иных предприятий и сооружений, деятельность которых может привести к ухудшению видимости в районе аэродрома (вертодрома).</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10.56. Строительство и размещение объектов вне района аэродрома (вертодрома), если их истинная высота превышает 50 м, согласовываются с территориальным органом Федерального агентства воздушного транспорта.</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10.57. Контрольная точка аэродромов располагается вблизи геометрического центра аэродрома:</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при одной взлетно-посадочной полосе (ВПП) - в ее центре;</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при двух параллельных ВПП - в середине прямой, соединяющей их центры;</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при двух непараллельных ВПП - в точке пересечения перпендикуляров, восстановленных из центров ВПП.</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10.58. Размер санитарно-защитной зоны для аэропортов, аэродромов устанавливается в каждом конкретном случае на основании расчетов рассеивания загрязнения атмосферного воздуха и физического воздействия на атмосферный воздух (шум, вибрация, ЭМП и др.), а также на основании результатов натурных исследований и измерений и оценки риска для здоровья населения.</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xml:space="preserve">     10.59. Размещение объектов водного транспорта осуществляется с учетом требований </w:t>
      </w:r>
      <w:hyperlink r:id="rId29" w:history="1">
        <w:r w:rsidRPr="004155A7">
          <w:rPr>
            <w:rStyle w:val="a3"/>
            <w:rFonts w:ascii="Arial" w:hAnsi="Arial" w:cs="Arial"/>
            <w:sz w:val="24"/>
            <w:szCs w:val="24"/>
          </w:rPr>
          <w:t>Кодекса внутреннего водного транспорта Российской Федерации от 07.03.2001 N 24-ФЗ.</w:t>
        </w:r>
        <w:r w:rsidRPr="004155A7">
          <w:rPr>
            <w:rFonts w:ascii="Arial" w:eastAsia="Times New Roman" w:hAnsi="Arial" w:cs="Arial"/>
            <w:color w:val="0000FF"/>
            <w:sz w:val="24"/>
            <w:szCs w:val="24"/>
            <w:u w:val="single"/>
            <w:lang w:eastAsia="ru-RU"/>
          </w:rPr>
          <w:br/>
        </w:r>
        <w:r w:rsidRPr="004155A7">
          <w:rPr>
            <w:rFonts w:ascii="Arial" w:eastAsia="Times New Roman" w:hAnsi="Arial" w:cs="Arial"/>
            <w:color w:val="0000FF"/>
            <w:sz w:val="24"/>
            <w:szCs w:val="24"/>
            <w:u w:val="single"/>
            <w:lang w:eastAsia="ru-RU"/>
          </w:rPr>
          <w:br/>
        </w:r>
        <w:r w:rsidRPr="004155A7">
          <w:rPr>
            <w:rStyle w:val="a3"/>
            <w:rFonts w:ascii="Arial" w:hAnsi="Arial" w:cs="Arial"/>
            <w:sz w:val="24"/>
            <w:szCs w:val="24"/>
          </w:rPr>
          <w:t>     10.60</w:t>
        </w:r>
      </w:hyperlink>
      <w:r w:rsidRPr="004155A7">
        <w:rPr>
          <w:rFonts w:ascii="Arial" w:eastAsia="Times New Roman" w:hAnsi="Arial" w:cs="Arial"/>
          <w:sz w:val="24"/>
          <w:szCs w:val="24"/>
          <w:lang w:eastAsia="ru-RU"/>
        </w:rPr>
        <w:t>. Речные порты следует размещать на расстоянии не менее 100 м от жилой застройки. Расстояние от границ специализированных речных портов до жилой застройки следует принимать в соответствии с СанПиН 2.2.1/2.1.1.1200. Береговые базы и места стоянки маломерных судов, принадлежащих спортивным клубам и отдельным гражданам, следует размещать за пределами городов, а в пределах городов - вне жилых, общественно-деловых и рекреационных зон. Размер участка при одноярусном стеллажном хранении судов следует принимать (на одно место): для прогулочного флота - 27 кв. м, спортивного - 75 кв. м.</w:t>
      </w:r>
    </w:p>
    <w:p w:rsidR="00716955" w:rsidRPr="004155A7" w:rsidRDefault="00716955" w:rsidP="00716955">
      <w:pPr>
        <w:spacing w:after="0" w:line="240" w:lineRule="auto"/>
        <w:jc w:val="both"/>
        <w:rPr>
          <w:rFonts w:ascii="Arial" w:eastAsia="Times New Roman" w:hAnsi="Arial" w:cs="Arial"/>
          <w:sz w:val="24"/>
          <w:szCs w:val="24"/>
          <w:lang w:eastAsia="ru-RU"/>
        </w:rPr>
      </w:pPr>
    </w:p>
    <w:p w:rsidR="00716955" w:rsidRPr="004155A7" w:rsidRDefault="00716955" w:rsidP="00716955">
      <w:pPr>
        <w:spacing w:before="100" w:beforeAutospacing="1" w:after="100" w:afterAutospacing="1" w:line="240" w:lineRule="auto"/>
        <w:jc w:val="both"/>
        <w:outlineLvl w:val="3"/>
        <w:rPr>
          <w:rFonts w:ascii="Arial" w:eastAsia="Times New Roman" w:hAnsi="Arial" w:cs="Arial"/>
          <w:b/>
          <w:bCs/>
          <w:sz w:val="24"/>
          <w:szCs w:val="24"/>
          <w:lang w:eastAsia="ru-RU"/>
        </w:rPr>
      </w:pPr>
      <w:r w:rsidRPr="004155A7">
        <w:rPr>
          <w:rFonts w:ascii="Arial" w:eastAsia="Times New Roman" w:hAnsi="Arial" w:cs="Arial"/>
          <w:b/>
          <w:bCs/>
          <w:sz w:val="24"/>
          <w:szCs w:val="24"/>
          <w:lang w:eastAsia="ru-RU"/>
        </w:rPr>
        <w:t>11. Транспорт и улично-дорожная сеть населенных пунктов</w:t>
      </w:r>
    </w:p>
    <w:p w:rsidR="00716955" w:rsidRPr="004155A7" w:rsidRDefault="00716955" w:rsidP="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11.1. При проектировании следует предусматривать единую систему транспорта и улично-дорожной сети в увязке с планировочной структурой поселения и прилегающей к нему территории, обеспечивающую удобные, быстрые и безопасные транспортные связи со всеми функциональными зонами, с другими поселениями системы расселения, объектами, расположенными в пригородной зоне, объектами внешнего транспорта и автомобильными дорогами общей сети.</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xml:space="preserve">     11.2. Для жителей сельских поселений затраты времени на трудовые передвижения (пешеходные или с использованием транспорта) в пределах сельскохозяйственного предприятия, как правило, не должны превышать 30 минут. </w:t>
      </w:r>
      <w:r w:rsidRPr="004155A7">
        <w:rPr>
          <w:rFonts w:ascii="Arial" w:eastAsia="Times New Roman" w:hAnsi="Arial" w:cs="Arial"/>
          <w:sz w:val="24"/>
          <w:szCs w:val="24"/>
          <w:lang w:eastAsia="ru-RU"/>
        </w:rPr>
        <w:br/>
        <w:t>     11.3. Пропускную способность сети улиц, дорог и транспортных пересечений, число мест хранения автомобилей в городских и сельских поселениях следует определять исходя из сложившегося и прогнозируемого уровня автомобилизации, а также плотности застройки территории. Для предварительных расчетов допускается принимать укрупненные показатели автомобилизации на расчетный срок, автомобилей на 1000 человек: 350 легковых автомобилей, 35 - 45 грузовых автомобилей и автобусов в зависимости от состава парка. Число мотоциклов и мопедов на 1000 человек следует принимать 50 - 100 единиц для городов с населением свыше 100 тыс. человек и 100 - 150 единиц для остальных поселений.</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11.4. Число автомобилей, прибывающих в районный   центр из других поселений системы расселения, и транзитных определяется специальным расчетом.</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xml:space="preserve">     11.5. Улично-дорожную сеть населенных пунктов следует проектировать в виде непрерывной системы с учетом функционального назначения улиц и дорог, интенсивности транспортного, велосипедного и пешеходного движения, архитектурно-планировочной организации территории и характера застройки. В составе улично-дорожной сети следует выделять улицы и дороги магистрального и местного значения, а также главные улицы. </w:t>
      </w:r>
    </w:p>
    <w:p w:rsidR="00716955" w:rsidRPr="004155A7" w:rsidRDefault="00716955" w:rsidP="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br/>
        <w:t>     11.6. Расчетные параметры улиц и дорог  сельских поселений - по таблице 16.</w:t>
      </w:r>
    </w:p>
    <w:p w:rsidR="00716955" w:rsidRPr="004155A7" w:rsidRDefault="00716955" w:rsidP="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br/>
        <w:t>     Примечания:</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1. 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 Как правило, ширина улиц и дорог в планируемых красных линиях принимается: магистральных дорог - 50 - 75 м; магистральных улиц - 40 - 80 м; улиц и дорог местного значения - 15 - 25 м.</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xml:space="preserve">     2. В условиях сложного рельефа или реконструкции, а также в зонах с высокой </w:t>
      </w:r>
      <w:r w:rsidRPr="004155A7">
        <w:rPr>
          <w:rFonts w:ascii="Arial" w:eastAsia="Times New Roman" w:hAnsi="Arial" w:cs="Arial"/>
          <w:sz w:val="24"/>
          <w:szCs w:val="24"/>
          <w:lang w:eastAsia="ru-RU"/>
        </w:rPr>
        <w:lastRenderedPageBreak/>
        <w:t>градостроительной ценностью территории допускается снижать расчетную скорость движения для дорог скоростного и улиц непрерывного движения на 10 км/ч с уменьшением радиусов кривых в плане и увеличением продольных уклонов.</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3. Для движения автобусов и троллейбусов на магистральных улицах и дорогах в больших и крупных городах следует предусматривать крайнюю полосу шириной 4 м; для пропуска автобусов в часы "пик" при интенсивности более 40 ед./ч, а в условиях реконструкции - более 20 ед./ч допускается устройство обособленной проезжей части шириной 812 м. На магистральных дорогах с преимущественным движением грузовых автомобилей допускается увеличивать ширину полосы движения до 4 м.</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4. В местностях с объемом снегоприноса за зиму более 600 куб. м/м в пределах проезжей части улиц и дорог следует предусматривать полосы шириной до 3 м для складирования снега.</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5. В ширину пешеходной части тротуаров и дорожек не включаются площади, необходимые для размещения киосков, скамеек и т.п.</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6. В местностях с объемом снегоприноса более 200 куб. м/м ширину тротуаров на магистральных улицах следует принимать не менее 3 м.</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7. В условиях реконструкции на улицах местного значения, а также при расчетном пешеходном движении менее 50 чел./ч в обоих направлениях допускается устройство тротуаров и дорожек шириной 1 м.</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8. При непосредственном примыкании тротуаров к стенам зданий, подпорным стенкам или оградам следует увеличивать их ширину не менее чем на 0,5 м.</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9. Допускается предусматривать поэтапное достижение расчетных параметров магистральных улиц и дорог, транспортных пересечений с учетом конкретных размеров движения транспорта и пешеходов при обязательном резервировании территории и подземного пространства для перспективного строительства.</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10. В малых, средних и больших городах, а также в условиях реконструкции и при организации одностороннего движения транспорта допускается использовать параметры магистральных улиц районного значения для проектирования магистральных улиц общегородского значения.</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11. В сложившейся малоэтажной жилой застройке  сельских населенных пунктов параметры жилых улиц допускается принимать с учетом существующих, при условии обеспечения требований пожарной безопасности.</w:t>
      </w:r>
    </w:p>
    <w:p w:rsidR="00716955" w:rsidRPr="004155A7" w:rsidRDefault="00716955" w:rsidP="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Таблица 16</w:t>
      </w:r>
    </w:p>
    <w:tbl>
      <w:tblPr>
        <w:tblW w:w="0" w:type="auto"/>
        <w:tblCellSpacing w:w="15" w:type="dxa"/>
        <w:tblLook w:val="04A0"/>
      </w:tblPr>
      <w:tblGrid>
        <w:gridCol w:w="1928"/>
        <w:gridCol w:w="1897"/>
        <w:gridCol w:w="1379"/>
        <w:gridCol w:w="1363"/>
        <w:gridCol w:w="1305"/>
        <w:gridCol w:w="1573"/>
      </w:tblGrid>
      <w:tr w:rsidR="00716955" w:rsidRPr="004155A7" w:rsidTr="00716955">
        <w:trPr>
          <w:trHeight w:val="15"/>
          <w:tblCellSpacing w:w="15" w:type="dxa"/>
        </w:trPr>
        <w:tc>
          <w:tcPr>
            <w:tcW w:w="2033" w:type="dxa"/>
            <w:tcMar>
              <w:top w:w="15" w:type="dxa"/>
              <w:left w:w="15" w:type="dxa"/>
              <w:bottom w:w="15" w:type="dxa"/>
              <w:right w:w="15" w:type="dxa"/>
            </w:tcMar>
            <w:vAlign w:val="center"/>
            <w:hideMark/>
          </w:tcPr>
          <w:p w:rsidR="00716955" w:rsidRPr="004155A7" w:rsidRDefault="00716955">
            <w:pPr>
              <w:rPr>
                <w:rFonts w:ascii="Arial" w:eastAsiaTheme="minorEastAsia" w:hAnsi="Arial" w:cs="Arial"/>
                <w:sz w:val="24"/>
                <w:szCs w:val="24"/>
                <w:lang w:eastAsia="ru-RU"/>
              </w:rPr>
            </w:pPr>
          </w:p>
        </w:tc>
        <w:tc>
          <w:tcPr>
            <w:tcW w:w="2587" w:type="dxa"/>
            <w:tcMar>
              <w:top w:w="15" w:type="dxa"/>
              <w:left w:w="15" w:type="dxa"/>
              <w:bottom w:w="15" w:type="dxa"/>
              <w:right w:w="15" w:type="dxa"/>
            </w:tcMar>
            <w:vAlign w:val="center"/>
            <w:hideMark/>
          </w:tcPr>
          <w:p w:rsidR="00716955" w:rsidRPr="004155A7" w:rsidRDefault="00716955">
            <w:pPr>
              <w:rPr>
                <w:rFonts w:ascii="Arial" w:eastAsiaTheme="minorEastAsia" w:hAnsi="Arial" w:cs="Arial"/>
                <w:sz w:val="24"/>
                <w:szCs w:val="24"/>
                <w:lang w:eastAsia="ru-RU"/>
              </w:rPr>
            </w:pPr>
          </w:p>
        </w:tc>
        <w:tc>
          <w:tcPr>
            <w:tcW w:w="1294" w:type="dxa"/>
            <w:tcMar>
              <w:top w:w="15" w:type="dxa"/>
              <w:left w:w="15" w:type="dxa"/>
              <w:bottom w:w="15" w:type="dxa"/>
              <w:right w:w="15" w:type="dxa"/>
            </w:tcMar>
            <w:vAlign w:val="center"/>
            <w:hideMark/>
          </w:tcPr>
          <w:p w:rsidR="00716955" w:rsidRPr="004155A7" w:rsidRDefault="00716955">
            <w:pPr>
              <w:rPr>
                <w:rFonts w:ascii="Arial" w:eastAsiaTheme="minorEastAsia" w:hAnsi="Arial" w:cs="Arial"/>
                <w:sz w:val="24"/>
                <w:szCs w:val="24"/>
                <w:lang w:eastAsia="ru-RU"/>
              </w:rPr>
            </w:pPr>
          </w:p>
        </w:tc>
        <w:tc>
          <w:tcPr>
            <w:tcW w:w="1478" w:type="dxa"/>
            <w:tcMar>
              <w:top w:w="15" w:type="dxa"/>
              <w:left w:w="15" w:type="dxa"/>
              <w:bottom w:w="15" w:type="dxa"/>
              <w:right w:w="15" w:type="dxa"/>
            </w:tcMar>
            <w:vAlign w:val="center"/>
            <w:hideMark/>
          </w:tcPr>
          <w:p w:rsidR="00716955" w:rsidRPr="004155A7" w:rsidRDefault="00716955">
            <w:pPr>
              <w:rPr>
                <w:rFonts w:ascii="Arial" w:eastAsiaTheme="minorEastAsia" w:hAnsi="Arial" w:cs="Arial"/>
                <w:sz w:val="24"/>
                <w:szCs w:val="24"/>
                <w:lang w:eastAsia="ru-RU"/>
              </w:rPr>
            </w:pPr>
          </w:p>
        </w:tc>
        <w:tc>
          <w:tcPr>
            <w:tcW w:w="1478" w:type="dxa"/>
            <w:tcMar>
              <w:top w:w="15" w:type="dxa"/>
              <w:left w:w="15" w:type="dxa"/>
              <w:bottom w:w="15" w:type="dxa"/>
              <w:right w:w="15" w:type="dxa"/>
            </w:tcMar>
            <w:vAlign w:val="center"/>
            <w:hideMark/>
          </w:tcPr>
          <w:p w:rsidR="00716955" w:rsidRPr="004155A7" w:rsidRDefault="00716955">
            <w:pPr>
              <w:rPr>
                <w:rFonts w:ascii="Arial" w:eastAsiaTheme="minorEastAsia" w:hAnsi="Arial" w:cs="Arial"/>
                <w:sz w:val="24"/>
                <w:szCs w:val="24"/>
                <w:lang w:eastAsia="ru-RU"/>
              </w:rPr>
            </w:pPr>
          </w:p>
        </w:tc>
        <w:tc>
          <w:tcPr>
            <w:tcW w:w="1478" w:type="dxa"/>
            <w:tcMar>
              <w:top w:w="15" w:type="dxa"/>
              <w:left w:w="15" w:type="dxa"/>
              <w:bottom w:w="15" w:type="dxa"/>
              <w:right w:w="15" w:type="dxa"/>
            </w:tcMar>
            <w:vAlign w:val="center"/>
            <w:hideMark/>
          </w:tcPr>
          <w:p w:rsidR="00716955" w:rsidRPr="004155A7" w:rsidRDefault="00716955">
            <w:pPr>
              <w:rPr>
                <w:rFonts w:ascii="Arial" w:eastAsiaTheme="minorEastAsia" w:hAnsi="Arial" w:cs="Arial"/>
                <w:sz w:val="24"/>
                <w:szCs w:val="24"/>
                <w:lang w:eastAsia="ru-RU"/>
              </w:rPr>
            </w:pPr>
          </w:p>
        </w:tc>
      </w:tr>
      <w:tr w:rsidR="00716955" w:rsidRPr="004155A7" w:rsidTr="00716955">
        <w:trPr>
          <w:tblCellSpacing w:w="15" w:type="dxa"/>
        </w:trPr>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Категория сельских улиц и дорог</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Основное назначение</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Расчетная скорость движения, км/ч</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Ширина полосы движения, м</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Число полос движения</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Ширина пешеходной части тротуара, м</w:t>
            </w:r>
          </w:p>
        </w:tc>
      </w:tr>
      <w:tr w:rsidR="00716955" w:rsidRPr="004155A7" w:rsidTr="00716955">
        <w:trPr>
          <w:tblCellSpacing w:w="15" w:type="dxa"/>
        </w:trPr>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lastRenderedPageBreak/>
              <w:t>1</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2</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3</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4</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5</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6</w:t>
            </w:r>
          </w:p>
        </w:tc>
      </w:tr>
      <w:tr w:rsidR="00716955" w:rsidRPr="004155A7" w:rsidTr="00716955">
        <w:trPr>
          <w:tblCellSpacing w:w="15" w:type="dxa"/>
        </w:trPr>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Поселковая дорога</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связь сельского поселения с внешними дорогами общей сети</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60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3,5</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2</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w:t>
            </w:r>
          </w:p>
        </w:tc>
      </w:tr>
      <w:tr w:rsidR="00716955" w:rsidRPr="004155A7" w:rsidTr="00716955">
        <w:trPr>
          <w:tblCellSpacing w:w="15" w:type="dxa"/>
        </w:trPr>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Главная улица</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связь жилых территорий с общественным центром</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40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3,5</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2 - 3</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1,5 - 2,25</w:t>
            </w:r>
          </w:p>
        </w:tc>
      </w:tr>
      <w:tr w:rsidR="00716955" w:rsidRPr="004155A7" w:rsidTr="00716955">
        <w:trPr>
          <w:tblCellSpacing w:w="15" w:type="dxa"/>
        </w:trPr>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Улица в жилой застройке</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r>
      <w:tr w:rsidR="00716955" w:rsidRPr="004155A7" w:rsidTr="00716955">
        <w:trPr>
          <w:tblCellSpacing w:w="15" w:type="dxa"/>
        </w:trPr>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основная</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связь внутри жилых территорий с главной улицей по направлениям с интенсивным движением</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40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3,0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2</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1,0 - 1,5</w:t>
            </w:r>
          </w:p>
        </w:tc>
      </w:tr>
      <w:tr w:rsidR="00716955" w:rsidRPr="004155A7" w:rsidTr="00716955">
        <w:trPr>
          <w:tblCellSpacing w:w="15" w:type="dxa"/>
        </w:trPr>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второстепенная (переулок)</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связь между основными жилыми улицами</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30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2,75</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2</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1,0</w:t>
            </w:r>
          </w:p>
        </w:tc>
      </w:tr>
      <w:tr w:rsidR="00716955" w:rsidRPr="004155A7" w:rsidTr="00716955">
        <w:trPr>
          <w:tblCellSpacing w:w="15" w:type="dxa"/>
        </w:trPr>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проезд</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связь жилых домов, расположенных в глубине квартала, с улицей</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20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2,75 - 3,0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0 - 1,0</w:t>
            </w:r>
          </w:p>
        </w:tc>
      </w:tr>
      <w:tr w:rsidR="00716955" w:rsidRPr="004155A7" w:rsidTr="00716955">
        <w:trPr>
          <w:tblCellSpacing w:w="15" w:type="dxa"/>
        </w:trPr>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Хозяйственный проезд, скотопрогон</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прогон личного скота и проезд грузового транспорта к приусадебным участкам</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30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4,5</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w:t>
            </w:r>
          </w:p>
        </w:tc>
      </w:tr>
    </w:tbl>
    <w:p w:rsidR="00716955" w:rsidRPr="004155A7" w:rsidRDefault="00716955" w:rsidP="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11.7. Расстояние от края основной проезжей части магистральных дорог до линии регулирования жилой застройки следует принимать не менее 50 м, а при условии применения шумозащитных устройств, обеспечивающих требования СП 51.13330, не менее 25 м.</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xml:space="preserve">     11.8. Расстояние от края основной проезжей части улиц, местных или боковых проездов до линии застройки следует принимать не более 25 м. В случаях </w:t>
      </w:r>
      <w:r w:rsidRPr="004155A7">
        <w:rPr>
          <w:rFonts w:ascii="Arial" w:eastAsia="Times New Roman" w:hAnsi="Arial" w:cs="Arial"/>
          <w:sz w:val="24"/>
          <w:szCs w:val="24"/>
          <w:lang w:eastAsia="ru-RU"/>
        </w:rPr>
        <w:lastRenderedPageBreak/>
        <w:t>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11.9. 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11.10. На магистральных улицах регулируемого движения допускается предусматривать велосипедные дорожки, выделенные разделительными полосами. 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Велосипедные дорожки одностороннего и двустороннего движения могут устраиваться при наименьшем расстоянии безопасности от края велодорожки:</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до тротуаров - 0,5 м;</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до проезжей части, опор, деревьев - 0,75 м;</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до стоянок автомобилей и остановок общественного транспорта - 1,5 м.</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11.11. Допускается устраивать велосипедные полосы по краю проезжей части улиц и дорог с выделением их маркировкой двойной линией. Ширина полосы должна быть не менее 1,2 м при движении в направлении транспортного потока и не менее 1,5 м при встречном движении. Ширина велосипедной полосы, устраиваемой вдоль тротуара, должна быть не менее 1 м.</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11.12. Радиусы закругления проезжей части улиц и дорог по кромке тротуаров и разделительных полос следует принимать не менее:</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для магистральных улиц и дорог регулируемого движения - 8 м;</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местного значения - 5 м;</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на транспортных площадях - 12 м.</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11.13. В стесненных условиях и при реконструкции радиусы закругления магистральных улиц и дорог регулируемого движения допускается уменьшать, но принимать не менее 6 м, на транспортных площадях - 8 м.</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11.14. При отсутствии бордюрного ограждения, а также в случае применения минимальных радиусов закругления ширину проезжей части улиц и дорог следует увеличивать на 1 м на каждую полосу движения за счет боковых разделительных полос или уширения с внешней стороны. Для общественного транспорта (трамвай, троллейбус, автобус) радиусы закругления устанавливаются в соответствии с техническими требованиями эксплуатации этих видов транспорта.</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xml:space="preserve">     11.15. На нерегулируемых перекрестках и примыканиях улиц и дорог, а также пешеходных переходах необходимо предусматривать треугольники видимости. </w:t>
      </w:r>
      <w:r w:rsidRPr="004155A7">
        <w:rPr>
          <w:rFonts w:ascii="Arial" w:eastAsia="Times New Roman" w:hAnsi="Arial" w:cs="Arial"/>
          <w:sz w:val="24"/>
          <w:szCs w:val="24"/>
          <w:lang w:eastAsia="ru-RU"/>
        </w:rPr>
        <w:lastRenderedPageBreak/>
        <w:t>Размеры сторон равнобедренного треугольника для условий "транспорт - транспорт" при скорости движения 40 и 60 км/ч должны быть соответственно не менее: 25 м и 40 м. Для условий "пешеход - транспорт" размеры прямоугольного треугольника видимости должны быть при скорости движения транспорта 25 и 40 км/ч соответственно 8 x 40 м и 10 x 50 м.</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11.16. 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 деревьев и кустарников высотой более 0,5 м.</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11.17. В условиях сложившейся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11.18. В местах размещения домов для престарелых и инвалидов, учреждений здравоохранения и других учреждений массового посещения населением следует предусматривать пешеходные пути с возможностью проезда механических инвалидных колясок. При этом высота вертикальных препятствий (бортовые камни, поребрики) на пути следования не должна превышать 5 см; не допускаются крутые (более 100 промилле) короткие рампы, а также продольные уклоны тротуаров и пешеходных дорог более 50 промилле. На путях с уклонами 30 - 60 промилле необходимо не реже чем через 100 м устраивать горизонтальные участки длиной не менее 5 м.</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11.19. На магистральных улицах и дорогах регулируемого движения в пределах застроенной территории следует предусматривать пешеходные переходы в одном уровне с интервалом 200 - 300 м.</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11.20. Пешеходные переходы в разных уровнях, оборудованные лестницами и пандусами, следует предусматривать с интервалом:</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400 - 800 м - на дорогах скоростного движения, линиях скоростного трамвая и железных дорогах;</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300 - 400 м - на магистральных улицах непрерывного движения.</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11.21. Допускается устройство пешеходных переходов в разных уровнях на магистральных улицах регулируемого движения при пешеходном потоке через проезжую часть более 3000 чел./час.</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11.22. Пешеходные пути (тротуары, площадки, лестницы) у административных и торговых центров, гостиниц, театров, выставок и рынков следует проектировать из условий обеспечения плотности пешеходных потоков в час "пик" не более 0,3 чел./кв. м; на предзаводских площадях, у спортивно-зрелищных учреждений, кинотеатров, вокзалов - 0,8 чел./кв. м.</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xml:space="preserve">     11.23. Вид общественного пассажирского транспорта следует выбирать на основании расчетных пассажиропотоков и дальностей поездок пассажиров. Провозная способность различных видов транспорта, параметры устройств и сооружений (платформы, посадочные площадки) определяются при норме наполнения подвижного состава на расчетный срок 4 чел./кв. м свободной </w:t>
      </w:r>
      <w:r w:rsidRPr="004155A7">
        <w:rPr>
          <w:rFonts w:ascii="Arial" w:eastAsia="Times New Roman" w:hAnsi="Arial" w:cs="Arial"/>
          <w:sz w:val="24"/>
          <w:szCs w:val="24"/>
          <w:lang w:eastAsia="ru-RU"/>
        </w:rPr>
        <w:lastRenderedPageBreak/>
        <w:t>площади пола пассажирского салона для обычных видов наземного транспорта и 3 чел./кв. м - для скоростного транспорта.</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11.24. Линии наземного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11.25. В зоне исторической застройки в случае невозможности обеспечения нормативной пешеходной доступности остановок общественного пассажирского транспорта допускается устройство местной системы специализированных видов транспорта.</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11.26. Плотность сети линий наземного общественного пассажирского транспорта на застроенных территориях необходимо принимать в зависимости от функционального использования и интенсивности пассажиропотоков, как правило, в пределах 1,5 - 2,5 км/кв. км.</w:t>
      </w:r>
    </w:p>
    <w:p w:rsidR="00716955" w:rsidRPr="004155A7" w:rsidRDefault="00716955" w:rsidP="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 xml:space="preserve">     11.27. Дальность пешеходных подходов до ближайшей остановки общественного пассажирского транспорта следует принимать не более 500 м. </w:t>
      </w:r>
      <w:r w:rsidRPr="004155A7">
        <w:rPr>
          <w:rFonts w:ascii="Arial" w:eastAsia="Times New Roman" w:hAnsi="Arial" w:cs="Arial"/>
          <w:sz w:val="24"/>
          <w:szCs w:val="24"/>
          <w:lang w:eastAsia="ru-RU"/>
        </w:rPr>
        <w:br/>
        <w:t>     11.28. В условиях сложного рельефа при отсутствии специального подъемного пассажирского транспорта указанные расстояния следует уменьшать на 50 м на каждые 10 м преодолеваемого перепада рельефа.</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11.29. В районах индивидуальной усадебной жилой застройки дальность пешеходных подходов к ближайшей остановке общественного транспорта может быть увеличена в больших и крупных городах до 600 м, в малых и средних - до 800 м.</w:t>
      </w:r>
    </w:p>
    <w:p w:rsidR="00716955" w:rsidRPr="004155A7" w:rsidRDefault="00716955" w:rsidP="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br/>
        <w:t>     11.30. На селитебных территориях и на прилегающих к ним производственных территориях следует предусматривать гаражи и открытые стоянки для постоянного хранения не менее 90% расчетного числа индивидуальных легковых автомобилей при пешеходной доступности не более 800 м, а в районах реконструкции или с неблагоприятной гидрогеологической обстановкой - не более 1500 м.</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11.31. Стоянки (в том числе открытые) для временного хранения легковых автомобилей следует предусматривать из расчета не менее чем для 70% расчетного парка индивидуальных легковых автомобилей, в том числе на территориях:</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жилых районов - 25%;</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промышленных и коммунально-складских зон (районов) - 25%;</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общегородских и специализированных центров - 5%;</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зон массового кратковременного отдыха - 15%.</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xml:space="preserve">     11.32. Расчетное число машино-мест в зависимости от типов жилых домов по </w:t>
      </w:r>
      <w:r w:rsidRPr="004155A7">
        <w:rPr>
          <w:rFonts w:ascii="Arial" w:eastAsia="Times New Roman" w:hAnsi="Arial" w:cs="Arial"/>
          <w:sz w:val="24"/>
          <w:szCs w:val="24"/>
          <w:lang w:eastAsia="ru-RU"/>
        </w:rPr>
        <w:lastRenderedPageBreak/>
        <w:t>уровню комфорта при застройке многоквартирными жилыми домами следует принимать не менее значений, приведенных в Приложении И.</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11.33. Допускается предусматривать сезонное хранение 10 - 15% парка легковых автомобилей в гаражах и на открытых стоянках, расположенных за пределами селитебных территорий поселения.</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11.34.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мотоциклы и мотороллеры с колясками, мотоколяски - 0,5;</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мотоциклы и мотороллеры без колясок - 0,25;</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мопеды и велосипеды - 0,1.</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11.35. Допускается предусматривать открытые стоянки для временного и постоянного хранения автомобилей в пределах улиц и дорог, граничащих с жилыми районами  . Подземные автостоянки допускается размещать также на незастроенной территории (под проездами, улицами, площадями, скверами, газонами и др.)..</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11.36. Гаражи для легковых автомобилей, встроенные или встроенно-пристроенные к жилым и общественным зданиям (за исключением школ, детских дошкольных учреждений и лечебных учреждений со стационаром), необходимо предусматривать в соответствии с требованиями СП 54.13330 и СП 118.13330.2012.</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11.37. Гаражи боксового типа для постоянного хранения автомобилей и других мототранспортных средств, принадлежащих инвалидам, следует предусматривать в радиусе пешеходной доступности не более 200 м от входов в жилые дома. Число мест принимается по заданию на проектирование.</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11.38. В районах с неблагоприятной гидрогеологической обстановкой, ограничивающей или исключающей возможность устройства подземных гаражей, требование пункта 11.42 следует обеспечивать путем строительства наземных или наземно-подземных сооружений с последующей обсыпкой грунтом и использованием земляной кровли для спортивных и хозяйственных площадок.</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11.39. Расстояние пешеходных подходов от стоянок для временного хранения легковых автомобилей следует принимать не более:</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до входов в жилые дома - 100 м;</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до пассажирских помещений вокзалов, входов в места крупных учреждений торговли и общественного питания - 150 м;</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до прочих учреждений и предприятий обслуживания населения и административных зданий - 250 м;</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lastRenderedPageBreak/>
        <w:t>     до входов в парки, на выставки и стадионы - 400 м.</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11.40. Нормы расчета стоянок легковых автомобилей допускается принимать в соответствии с Приложением И (таблица И-1).</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11.41. Расчетные показатели машино-мест для постоянного и временного хранения автомобилей, а также показатели обеспечения местами хранения автомобилей в зависимости от типов жилых домов следует определять в соответствии с Приложением И (таблицы И-2 и И-4). Размер земельных участков гаражей и стоянок легковых автомобилей в зависимости от их этажности следует принимать на одно машино-место в соответствии с Приложением И (таблица И-3).</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11.42. Размеры территории наземного гаража-стоянки должны соответствовать габаритам застройки для исключения использования прилегающей территории под автостоянку.</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11.43. Наименьшие расстояния до въездов в гаражи и выездов из них следует принимать: от перекрестков магистральных улиц - 50 м, улиц местного значения - 20 м, от остановочных пунктов общественного пассажирского транспорта - 30 м.</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11.44. Гаражи ведомственных автомобилей и легковых автомобилей специального назначения, грузовых автомобилей, такси и проката, автобусные  парки,  а также базы централизованного технического обслуживания и сезонного хранения автомобилей и пункты проката автомобилей следует размещать в производственных зонах , принимая размеры их земельных участков согласно Приложению К.</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11.45. Противопожарные расстояния от открытых площадок (в том числе с навесом) для хранения автомобилей до зданий и сооружений предприятий (по обслуживанию автомобилей, промышленных, сельскохозяйственных и др.) должны приниматься в соответствии с СП 113.13330.2012.</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11.46. Санитарные разрывы от мест хранения и обслуживания легкового автотранспорта до объектов застройки следует принимать с учетом требований СанПиН 2.2.1/2.1.1.1200 в соответствии с таблицей 17.</w:t>
      </w:r>
    </w:p>
    <w:p w:rsidR="00716955" w:rsidRPr="004155A7" w:rsidRDefault="00716955" w:rsidP="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Таблица 17</w:t>
      </w:r>
    </w:p>
    <w:tbl>
      <w:tblPr>
        <w:tblW w:w="0" w:type="auto"/>
        <w:tblCellSpacing w:w="15" w:type="dxa"/>
        <w:tblLook w:val="04A0"/>
      </w:tblPr>
      <w:tblGrid>
        <w:gridCol w:w="2621"/>
        <w:gridCol w:w="1303"/>
        <w:gridCol w:w="1170"/>
        <w:gridCol w:w="1462"/>
        <w:gridCol w:w="1412"/>
        <w:gridCol w:w="1477"/>
      </w:tblGrid>
      <w:tr w:rsidR="00716955" w:rsidRPr="004155A7" w:rsidTr="00716955">
        <w:trPr>
          <w:trHeight w:val="15"/>
          <w:tblCellSpacing w:w="15" w:type="dxa"/>
        </w:trPr>
        <w:tc>
          <w:tcPr>
            <w:tcW w:w="2839" w:type="dxa"/>
            <w:tcMar>
              <w:top w:w="15" w:type="dxa"/>
              <w:left w:w="15" w:type="dxa"/>
              <w:bottom w:w="15" w:type="dxa"/>
              <w:right w:w="15" w:type="dxa"/>
            </w:tcMar>
            <w:vAlign w:val="center"/>
            <w:hideMark/>
          </w:tcPr>
          <w:p w:rsidR="00716955" w:rsidRPr="004155A7" w:rsidRDefault="00716955">
            <w:pPr>
              <w:rPr>
                <w:rFonts w:ascii="Arial" w:eastAsiaTheme="minorEastAsia" w:hAnsi="Arial" w:cs="Arial"/>
                <w:sz w:val="24"/>
                <w:szCs w:val="24"/>
                <w:lang w:eastAsia="ru-RU"/>
              </w:rPr>
            </w:pPr>
          </w:p>
        </w:tc>
        <w:tc>
          <w:tcPr>
            <w:tcW w:w="1382" w:type="dxa"/>
            <w:tcMar>
              <w:top w:w="15" w:type="dxa"/>
              <w:left w:w="15" w:type="dxa"/>
              <w:bottom w:w="15" w:type="dxa"/>
              <w:right w:w="15" w:type="dxa"/>
            </w:tcMar>
            <w:vAlign w:val="center"/>
            <w:hideMark/>
          </w:tcPr>
          <w:p w:rsidR="00716955" w:rsidRPr="004155A7" w:rsidRDefault="00716955">
            <w:pPr>
              <w:rPr>
                <w:rFonts w:ascii="Arial" w:eastAsiaTheme="minorEastAsia" w:hAnsi="Arial" w:cs="Arial"/>
                <w:sz w:val="24"/>
                <w:szCs w:val="24"/>
                <w:lang w:eastAsia="ru-RU"/>
              </w:rPr>
            </w:pPr>
          </w:p>
        </w:tc>
        <w:tc>
          <w:tcPr>
            <w:tcW w:w="1382" w:type="dxa"/>
            <w:tcMar>
              <w:top w:w="15" w:type="dxa"/>
              <w:left w:w="15" w:type="dxa"/>
              <w:bottom w:w="15" w:type="dxa"/>
              <w:right w:w="15" w:type="dxa"/>
            </w:tcMar>
            <w:vAlign w:val="center"/>
            <w:hideMark/>
          </w:tcPr>
          <w:p w:rsidR="00716955" w:rsidRPr="004155A7" w:rsidRDefault="00716955">
            <w:pPr>
              <w:rPr>
                <w:rFonts w:ascii="Arial" w:eastAsiaTheme="minorEastAsia" w:hAnsi="Arial" w:cs="Arial"/>
                <w:sz w:val="24"/>
                <w:szCs w:val="24"/>
                <w:lang w:eastAsia="ru-RU"/>
              </w:rPr>
            </w:pPr>
          </w:p>
        </w:tc>
        <w:tc>
          <w:tcPr>
            <w:tcW w:w="1454" w:type="dxa"/>
            <w:tcMar>
              <w:top w:w="15" w:type="dxa"/>
              <w:left w:w="15" w:type="dxa"/>
              <w:bottom w:w="15" w:type="dxa"/>
              <w:right w:w="15" w:type="dxa"/>
            </w:tcMar>
            <w:vAlign w:val="center"/>
            <w:hideMark/>
          </w:tcPr>
          <w:p w:rsidR="00716955" w:rsidRPr="004155A7" w:rsidRDefault="00716955">
            <w:pPr>
              <w:rPr>
                <w:rFonts w:ascii="Arial" w:eastAsiaTheme="minorEastAsia" w:hAnsi="Arial" w:cs="Arial"/>
                <w:sz w:val="24"/>
                <w:szCs w:val="24"/>
                <w:lang w:eastAsia="ru-RU"/>
              </w:rPr>
            </w:pPr>
          </w:p>
        </w:tc>
        <w:tc>
          <w:tcPr>
            <w:tcW w:w="1290" w:type="dxa"/>
            <w:tcMar>
              <w:top w:w="15" w:type="dxa"/>
              <w:left w:w="15" w:type="dxa"/>
              <w:bottom w:w="15" w:type="dxa"/>
              <w:right w:w="15" w:type="dxa"/>
            </w:tcMar>
            <w:vAlign w:val="center"/>
            <w:hideMark/>
          </w:tcPr>
          <w:p w:rsidR="00716955" w:rsidRPr="004155A7" w:rsidRDefault="00716955">
            <w:pPr>
              <w:rPr>
                <w:rFonts w:ascii="Arial" w:eastAsiaTheme="minorEastAsia" w:hAnsi="Arial" w:cs="Arial"/>
                <w:sz w:val="24"/>
                <w:szCs w:val="24"/>
                <w:lang w:eastAsia="ru-RU"/>
              </w:rPr>
            </w:pPr>
          </w:p>
        </w:tc>
        <w:tc>
          <w:tcPr>
            <w:tcW w:w="1454" w:type="dxa"/>
            <w:tcMar>
              <w:top w:w="15" w:type="dxa"/>
              <w:left w:w="15" w:type="dxa"/>
              <w:bottom w:w="15" w:type="dxa"/>
              <w:right w:w="15" w:type="dxa"/>
            </w:tcMar>
            <w:vAlign w:val="center"/>
            <w:hideMark/>
          </w:tcPr>
          <w:p w:rsidR="00716955" w:rsidRPr="004155A7" w:rsidRDefault="00716955">
            <w:pPr>
              <w:rPr>
                <w:rFonts w:ascii="Arial" w:eastAsiaTheme="minorEastAsia" w:hAnsi="Arial" w:cs="Arial"/>
                <w:sz w:val="24"/>
                <w:szCs w:val="24"/>
                <w:lang w:eastAsia="ru-RU"/>
              </w:rPr>
            </w:pPr>
          </w:p>
        </w:tc>
      </w:tr>
      <w:tr w:rsidR="00716955" w:rsidRPr="004155A7" w:rsidTr="00716955">
        <w:trPr>
          <w:trHeight w:val="1212"/>
          <w:tblCellSpacing w:w="15" w:type="dxa"/>
        </w:trPr>
        <w:tc>
          <w:tcPr>
            <w:tcW w:w="2839" w:type="dxa"/>
            <w:vMerge w:val="restart"/>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Объекты, до которых исчисляется санитарный разрыв</w:t>
            </w:r>
          </w:p>
        </w:tc>
        <w:tc>
          <w:tcPr>
            <w:tcW w:w="7082"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Расстояние, м</w:t>
            </w:r>
          </w:p>
        </w:tc>
      </w:tr>
      <w:tr w:rsidR="00716955" w:rsidRPr="004155A7" w:rsidTr="00716955">
        <w:trPr>
          <w:tblCellSpacing w:w="15" w:type="dxa"/>
        </w:trPr>
        <w:tc>
          <w:tcPr>
            <w:tcW w:w="0" w:type="auto"/>
            <w:vMerge/>
            <w:tcBorders>
              <w:top w:val="single" w:sz="6" w:space="0" w:color="000000"/>
              <w:left w:val="single" w:sz="6" w:space="0" w:color="000000"/>
              <w:bottom w:val="nil"/>
              <w:right w:val="single" w:sz="6" w:space="0" w:color="000000"/>
            </w:tcBorders>
            <w:vAlign w:val="center"/>
            <w:hideMark/>
          </w:tcPr>
          <w:p w:rsidR="00716955" w:rsidRPr="004155A7" w:rsidRDefault="00716955">
            <w:pPr>
              <w:spacing w:after="0" w:line="240" w:lineRule="auto"/>
              <w:rPr>
                <w:rFonts w:ascii="Arial" w:eastAsia="Times New Roman" w:hAnsi="Arial" w:cs="Arial"/>
                <w:sz w:val="24"/>
                <w:szCs w:val="24"/>
                <w:lang w:eastAsia="ru-RU"/>
              </w:rPr>
            </w:pPr>
          </w:p>
        </w:tc>
        <w:tc>
          <w:tcPr>
            <w:tcW w:w="7082"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открытые автостоянки и паркинги вместимостью, машино-мест</w:t>
            </w:r>
          </w:p>
        </w:tc>
      </w:tr>
      <w:tr w:rsidR="00716955" w:rsidRPr="004155A7" w:rsidTr="00716955">
        <w:trPr>
          <w:tblCellSpacing w:w="15" w:type="dxa"/>
        </w:trPr>
        <w:tc>
          <w:tcPr>
            <w:tcW w:w="28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138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10 и менее</w:t>
            </w:r>
          </w:p>
        </w:tc>
        <w:tc>
          <w:tcPr>
            <w:tcW w:w="138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11 - 50</w:t>
            </w:r>
          </w:p>
        </w:tc>
        <w:tc>
          <w:tcPr>
            <w:tcW w:w="14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51 - 100</w:t>
            </w:r>
          </w:p>
        </w:tc>
        <w:tc>
          <w:tcPr>
            <w:tcW w:w="12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101 - 300</w:t>
            </w:r>
          </w:p>
        </w:tc>
        <w:tc>
          <w:tcPr>
            <w:tcW w:w="14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свыше 300</w:t>
            </w:r>
          </w:p>
        </w:tc>
      </w:tr>
      <w:tr w:rsidR="00716955" w:rsidRPr="004155A7" w:rsidTr="00716955">
        <w:trPr>
          <w:tblCellSpacing w:w="15" w:type="dxa"/>
        </w:trPr>
        <w:tc>
          <w:tcPr>
            <w:tcW w:w="28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Фасады жилых домов и торцы с окнами</w:t>
            </w:r>
          </w:p>
        </w:tc>
        <w:tc>
          <w:tcPr>
            <w:tcW w:w="138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10</w:t>
            </w:r>
          </w:p>
        </w:tc>
        <w:tc>
          <w:tcPr>
            <w:tcW w:w="138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15</w:t>
            </w:r>
          </w:p>
        </w:tc>
        <w:tc>
          <w:tcPr>
            <w:tcW w:w="14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25</w:t>
            </w:r>
          </w:p>
        </w:tc>
        <w:tc>
          <w:tcPr>
            <w:tcW w:w="12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35</w:t>
            </w:r>
          </w:p>
        </w:tc>
        <w:tc>
          <w:tcPr>
            <w:tcW w:w="14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50</w:t>
            </w:r>
          </w:p>
        </w:tc>
      </w:tr>
      <w:tr w:rsidR="00716955" w:rsidRPr="004155A7" w:rsidTr="00716955">
        <w:trPr>
          <w:tblCellSpacing w:w="15" w:type="dxa"/>
        </w:trPr>
        <w:tc>
          <w:tcPr>
            <w:tcW w:w="28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lastRenderedPageBreak/>
              <w:t>Торцы жилых домов без окон</w:t>
            </w:r>
          </w:p>
        </w:tc>
        <w:tc>
          <w:tcPr>
            <w:tcW w:w="138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10</w:t>
            </w:r>
          </w:p>
        </w:tc>
        <w:tc>
          <w:tcPr>
            <w:tcW w:w="138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10</w:t>
            </w:r>
          </w:p>
        </w:tc>
        <w:tc>
          <w:tcPr>
            <w:tcW w:w="14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15</w:t>
            </w:r>
          </w:p>
        </w:tc>
        <w:tc>
          <w:tcPr>
            <w:tcW w:w="12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25</w:t>
            </w:r>
          </w:p>
        </w:tc>
        <w:tc>
          <w:tcPr>
            <w:tcW w:w="14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35</w:t>
            </w:r>
          </w:p>
        </w:tc>
      </w:tr>
      <w:tr w:rsidR="00716955" w:rsidRPr="004155A7" w:rsidTr="00716955">
        <w:trPr>
          <w:tblCellSpacing w:w="15" w:type="dxa"/>
        </w:trPr>
        <w:tc>
          <w:tcPr>
            <w:tcW w:w="28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Территории школ, детских учреждений, ПТУ, техникумов, площадок для отдыха, игр и спорта</w:t>
            </w:r>
          </w:p>
        </w:tc>
        <w:tc>
          <w:tcPr>
            <w:tcW w:w="138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25</w:t>
            </w:r>
          </w:p>
        </w:tc>
        <w:tc>
          <w:tcPr>
            <w:tcW w:w="138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50</w:t>
            </w:r>
          </w:p>
        </w:tc>
        <w:tc>
          <w:tcPr>
            <w:tcW w:w="14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50</w:t>
            </w:r>
          </w:p>
        </w:tc>
        <w:tc>
          <w:tcPr>
            <w:tcW w:w="12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50</w:t>
            </w:r>
          </w:p>
        </w:tc>
        <w:tc>
          <w:tcPr>
            <w:tcW w:w="14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50</w:t>
            </w:r>
          </w:p>
        </w:tc>
      </w:tr>
      <w:tr w:rsidR="00716955" w:rsidRPr="004155A7" w:rsidTr="00716955">
        <w:trPr>
          <w:tblCellSpacing w:w="15" w:type="dxa"/>
        </w:trPr>
        <w:tc>
          <w:tcPr>
            <w:tcW w:w="28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Территории лечебных учреждений стационарного типа, открытые спортивные сооружения общего пользования, места отдыха населения (сады, скверы, парки)</w:t>
            </w:r>
          </w:p>
        </w:tc>
        <w:tc>
          <w:tcPr>
            <w:tcW w:w="138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25</w:t>
            </w:r>
          </w:p>
        </w:tc>
        <w:tc>
          <w:tcPr>
            <w:tcW w:w="138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50</w:t>
            </w:r>
          </w:p>
        </w:tc>
        <w:tc>
          <w:tcPr>
            <w:tcW w:w="14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по расчетам</w:t>
            </w:r>
          </w:p>
        </w:tc>
        <w:tc>
          <w:tcPr>
            <w:tcW w:w="12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по расчетам</w:t>
            </w:r>
          </w:p>
        </w:tc>
        <w:tc>
          <w:tcPr>
            <w:tcW w:w="14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по расчетам</w:t>
            </w:r>
          </w:p>
        </w:tc>
      </w:tr>
    </w:tbl>
    <w:p w:rsidR="00716955" w:rsidRPr="004155A7" w:rsidRDefault="00716955" w:rsidP="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Примечания:</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1. Разрыв от наземных гаражей-стоянок, паркингов закрытого типа принимается на основании результатов расчетов рассеивания загрязнений в атмосферном воздухе и уровней физического воздействия.</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2. При размещении наземных гаражей-стоянок, паркингов, автостоянок должны быть соблюдены нормативные требования обеспеченности придомовой территории с необходимыми элементами благоустройства по площади и наименованиям.</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3. Наземные гаражи-стоянки, паркинги, автостоянки вместимостью свыше 500 машино-мест следует размещать на территории промышленных и коммунально-складских зон.</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4. Для подземных, полуподземных и обвалованных гаражей-стоянок регламентируется лишь расстояние от въезда - выезда и от вентиляционных шахт до территории школ, детских дошкольных учреждений, лечебно-профилактических учреждений, жилых домов, площадок отдыха и др., которое должно составлять не менее 15 м.</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В случае размещения подземных, полуподземных и обвалованных гаражей-стоянок в жилом доме расстояние от въезда - выезда до жилого дома не регламентируется. Достаточность разрыва обосновывается расчетами загрязнения атмосферного воздуха и акустическими расчетами.</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5. Разрыв от проездов автотранспорта из гаражей-стоянок, паркингов, автостоянок до нормируемых объектов должен быть не менее 7 м.</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xml:space="preserve">     6. Вентиляционные выбросы из подземных гаражей-стоянок, расположенных </w:t>
      </w:r>
      <w:r w:rsidRPr="004155A7">
        <w:rPr>
          <w:rFonts w:ascii="Arial" w:eastAsia="Times New Roman" w:hAnsi="Arial" w:cs="Arial"/>
          <w:sz w:val="24"/>
          <w:szCs w:val="24"/>
          <w:lang w:eastAsia="ru-RU"/>
        </w:rPr>
        <w:lastRenderedPageBreak/>
        <w:t>под жилыми и общественными зданиями, должны быть организованы на 1,5 м выше конька крыши самой высокой части здания.</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7. На эксплуатируемой кровле подземного гаража-стоянки допускается размещать площадки отдыха, детские, спортивные, игровые и др. сооружения, на расстоянии 15 м от вентиляционных шахт, въездов - выездов, проездов, при условии озеленения эксплуатируемой кровли и обеспечении предельно допустимой концентрации в устье выброса в атмосферу.</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8. Размеры территории наземного гаража-стоянки должны соответствовать габаритам застройки, для исключения использования прилегающей территории под автостоянку.</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9. Разрыв от территорий подземных гаражей-стоянок не лимитируется.</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10. Требования, отнесенные к подземным гаражам, распространяются на размещение обвалованных гаражей-стоянок.</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11. Для гостевых автостоянок жилых домов разрывы не устанавливаются.</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12. Разрывы, приведенные в таблице 17, могут приниматься с учетом интерполяции.</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13. Санитарный разрыв от станций технического обслуживания (осмотра) при числе постов до 5 (без малярно-жестяных работ) - 50 м, от 5 до 10 - 100 м. Санитарный разрыв от моек автомобилей при количестве постов до 2 - 50 м, от 2 до 5 - 100 м.</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xml:space="preserve">     11.47. Противопожарные расстояния от мест хранения и обслуживания легкового автотранспорта до объектов застройки следует принимать с учетом требований </w:t>
      </w:r>
      <w:hyperlink r:id="rId30" w:history="1">
        <w:r w:rsidRPr="004155A7">
          <w:rPr>
            <w:rStyle w:val="a3"/>
            <w:rFonts w:ascii="Arial" w:hAnsi="Arial" w:cs="Arial"/>
            <w:sz w:val="24"/>
            <w:szCs w:val="24"/>
          </w:rPr>
          <w:t>Федерального закона от 22.07.2008 N 123-ФЗ "Технический регламент о требованиях пожарной безопасности"</w:t>
        </w:r>
      </w:hyperlink>
      <w:r w:rsidRPr="004155A7">
        <w:rPr>
          <w:rFonts w:ascii="Arial" w:eastAsia="Times New Roman" w:hAnsi="Arial" w:cs="Arial"/>
          <w:sz w:val="24"/>
          <w:szCs w:val="24"/>
          <w:lang w:eastAsia="ru-RU"/>
        </w:rPr>
        <w:t xml:space="preserve"> и в соответствии с таблицей 18.</w:t>
      </w:r>
    </w:p>
    <w:p w:rsidR="00716955" w:rsidRPr="004155A7" w:rsidRDefault="00716955" w:rsidP="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Таблица 18</w:t>
      </w:r>
    </w:p>
    <w:tbl>
      <w:tblPr>
        <w:tblW w:w="0" w:type="auto"/>
        <w:tblCellSpacing w:w="15" w:type="dxa"/>
        <w:tblLook w:val="04A0"/>
      </w:tblPr>
      <w:tblGrid>
        <w:gridCol w:w="3536"/>
        <w:gridCol w:w="1056"/>
        <w:gridCol w:w="1086"/>
        <w:gridCol w:w="844"/>
        <w:gridCol w:w="874"/>
        <w:gridCol w:w="1056"/>
        <w:gridCol w:w="993"/>
      </w:tblGrid>
      <w:tr w:rsidR="00716955" w:rsidRPr="004155A7" w:rsidTr="00716955">
        <w:trPr>
          <w:trHeight w:val="15"/>
          <w:tblCellSpacing w:w="15" w:type="dxa"/>
        </w:trPr>
        <w:tc>
          <w:tcPr>
            <w:tcW w:w="3919" w:type="dxa"/>
            <w:tcMar>
              <w:top w:w="15" w:type="dxa"/>
              <w:left w:w="15" w:type="dxa"/>
              <w:bottom w:w="15" w:type="dxa"/>
              <w:right w:w="15" w:type="dxa"/>
            </w:tcMar>
            <w:vAlign w:val="center"/>
            <w:hideMark/>
          </w:tcPr>
          <w:p w:rsidR="00716955" w:rsidRPr="004155A7" w:rsidRDefault="00716955">
            <w:pPr>
              <w:rPr>
                <w:rFonts w:ascii="Arial" w:eastAsiaTheme="minorEastAsia" w:hAnsi="Arial" w:cs="Arial"/>
                <w:sz w:val="24"/>
                <w:szCs w:val="24"/>
                <w:lang w:eastAsia="ru-RU"/>
              </w:rPr>
            </w:pPr>
          </w:p>
        </w:tc>
        <w:tc>
          <w:tcPr>
            <w:tcW w:w="968" w:type="dxa"/>
            <w:tcMar>
              <w:top w:w="15" w:type="dxa"/>
              <w:left w:w="15" w:type="dxa"/>
              <w:bottom w:w="15" w:type="dxa"/>
              <w:right w:w="15" w:type="dxa"/>
            </w:tcMar>
            <w:vAlign w:val="center"/>
            <w:hideMark/>
          </w:tcPr>
          <w:p w:rsidR="00716955" w:rsidRPr="004155A7" w:rsidRDefault="00716955">
            <w:pPr>
              <w:rPr>
                <w:rFonts w:ascii="Arial" w:eastAsiaTheme="minorEastAsia" w:hAnsi="Arial" w:cs="Arial"/>
                <w:sz w:val="24"/>
                <w:szCs w:val="24"/>
                <w:lang w:eastAsia="ru-RU"/>
              </w:rPr>
            </w:pPr>
          </w:p>
        </w:tc>
        <w:tc>
          <w:tcPr>
            <w:tcW w:w="1080" w:type="dxa"/>
            <w:tcMar>
              <w:top w:w="15" w:type="dxa"/>
              <w:left w:w="15" w:type="dxa"/>
              <w:bottom w:w="15" w:type="dxa"/>
              <w:right w:w="15" w:type="dxa"/>
            </w:tcMar>
            <w:vAlign w:val="center"/>
            <w:hideMark/>
          </w:tcPr>
          <w:p w:rsidR="00716955" w:rsidRPr="004155A7" w:rsidRDefault="00716955">
            <w:pPr>
              <w:rPr>
                <w:rFonts w:ascii="Arial" w:eastAsiaTheme="minorEastAsia" w:hAnsi="Arial" w:cs="Arial"/>
                <w:sz w:val="24"/>
                <w:szCs w:val="24"/>
                <w:lang w:eastAsia="ru-RU"/>
              </w:rPr>
            </w:pPr>
          </w:p>
        </w:tc>
        <w:tc>
          <w:tcPr>
            <w:tcW w:w="876" w:type="dxa"/>
            <w:tcMar>
              <w:top w:w="15" w:type="dxa"/>
              <w:left w:w="15" w:type="dxa"/>
              <w:bottom w:w="15" w:type="dxa"/>
              <w:right w:w="15" w:type="dxa"/>
            </w:tcMar>
            <w:vAlign w:val="center"/>
            <w:hideMark/>
          </w:tcPr>
          <w:p w:rsidR="00716955" w:rsidRPr="004155A7" w:rsidRDefault="00716955">
            <w:pPr>
              <w:rPr>
                <w:rFonts w:ascii="Arial" w:eastAsiaTheme="minorEastAsia" w:hAnsi="Arial" w:cs="Arial"/>
                <w:sz w:val="24"/>
                <w:szCs w:val="24"/>
                <w:lang w:eastAsia="ru-RU"/>
              </w:rPr>
            </w:pPr>
          </w:p>
        </w:tc>
        <w:tc>
          <w:tcPr>
            <w:tcW w:w="928" w:type="dxa"/>
            <w:tcMar>
              <w:top w:w="15" w:type="dxa"/>
              <w:left w:w="15" w:type="dxa"/>
              <w:bottom w:w="15" w:type="dxa"/>
              <w:right w:w="15" w:type="dxa"/>
            </w:tcMar>
            <w:vAlign w:val="center"/>
            <w:hideMark/>
          </w:tcPr>
          <w:p w:rsidR="00716955" w:rsidRPr="004155A7" w:rsidRDefault="00716955">
            <w:pPr>
              <w:rPr>
                <w:rFonts w:ascii="Arial" w:eastAsiaTheme="minorEastAsia" w:hAnsi="Arial" w:cs="Arial"/>
                <w:sz w:val="24"/>
                <w:szCs w:val="24"/>
                <w:lang w:eastAsia="ru-RU"/>
              </w:rPr>
            </w:pPr>
          </w:p>
        </w:tc>
        <w:tc>
          <w:tcPr>
            <w:tcW w:w="1000" w:type="dxa"/>
            <w:tcMar>
              <w:top w:w="15" w:type="dxa"/>
              <w:left w:w="15" w:type="dxa"/>
              <w:bottom w:w="15" w:type="dxa"/>
              <w:right w:w="15" w:type="dxa"/>
            </w:tcMar>
            <w:vAlign w:val="center"/>
            <w:hideMark/>
          </w:tcPr>
          <w:p w:rsidR="00716955" w:rsidRPr="004155A7" w:rsidRDefault="00716955">
            <w:pPr>
              <w:rPr>
                <w:rFonts w:ascii="Arial" w:eastAsiaTheme="minorEastAsia" w:hAnsi="Arial" w:cs="Arial"/>
                <w:sz w:val="24"/>
                <w:szCs w:val="24"/>
                <w:lang w:eastAsia="ru-RU"/>
              </w:rPr>
            </w:pPr>
          </w:p>
        </w:tc>
        <w:tc>
          <w:tcPr>
            <w:tcW w:w="1000" w:type="dxa"/>
            <w:tcMar>
              <w:top w:w="15" w:type="dxa"/>
              <w:left w:w="15" w:type="dxa"/>
              <w:bottom w:w="15" w:type="dxa"/>
              <w:right w:w="15" w:type="dxa"/>
            </w:tcMar>
            <w:vAlign w:val="center"/>
            <w:hideMark/>
          </w:tcPr>
          <w:p w:rsidR="00716955" w:rsidRPr="004155A7" w:rsidRDefault="00716955">
            <w:pPr>
              <w:rPr>
                <w:rFonts w:ascii="Arial" w:eastAsiaTheme="minorEastAsia" w:hAnsi="Arial" w:cs="Arial"/>
                <w:sz w:val="24"/>
                <w:szCs w:val="24"/>
                <w:lang w:eastAsia="ru-RU"/>
              </w:rPr>
            </w:pPr>
          </w:p>
        </w:tc>
      </w:tr>
      <w:tr w:rsidR="00716955" w:rsidRPr="004155A7" w:rsidTr="00716955">
        <w:trPr>
          <w:tblCellSpacing w:w="15" w:type="dxa"/>
        </w:trPr>
        <w:tc>
          <w:tcPr>
            <w:tcW w:w="3919" w:type="dxa"/>
            <w:vMerge w:val="restart"/>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Здания, до которых определяются противопожарные расстояния</w:t>
            </w:r>
          </w:p>
        </w:tc>
        <w:tc>
          <w:tcPr>
            <w:tcW w:w="6002"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Противопожарные расстояния до соседних зданий, м</w:t>
            </w:r>
          </w:p>
        </w:tc>
      </w:tr>
      <w:tr w:rsidR="00716955" w:rsidRPr="004155A7" w:rsidTr="00716955">
        <w:trPr>
          <w:tblCellSpacing w:w="15" w:type="dxa"/>
        </w:trPr>
        <w:tc>
          <w:tcPr>
            <w:tcW w:w="0" w:type="auto"/>
            <w:vMerge/>
            <w:tcBorders>
              <w:top w:val="single" w:sz="6" w:space="0" w:color="000000"/>
              <w:left w:val="single" w:sz="6" w:space="0" w:color="000000"/>
              <w:bottom w:val="nil"/>
              <w:right w:val="single" w:sz="6" w:space="0" w:color="000000"/>
            </w:tcBorders>
            <w:vAlign w:val="center"/>
            <w:hideMark/>
          </w:tcPr>
          <w:p w:rsidR="00716955" w:rsidRPr="004155A7" w:rsidRDefault="00716955">
            <w:pPr>
              <w:spacing w:after="0" w:line="240" w:lineRule="auto"/>
              <w:rPr>
                <w:rFonts w:ascii="Arial" w:eastAsia="Times New Roman" w:hAnsi="Arial" w:cs="Arial"/>
                <w:sz w:val="24"/>
                <w:szCs w:val="24"/>
                <w:lang w:eastAsia="ru-RU"/>
              </w:rPr>
            </w:pPr>
          </w:p>
        </w:tc>
        <w:tc>
          <w:tcPr>
            <w:tcW w:w="3942"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от коллективных гаражей и организованных открытых автостоянок при числе легковых автомобилей</w:t>
            </w:r>
          </w:p>
        </w:tc>
        <w:tc>
          <w:tcPr>
            <w:tcW w:w="203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от станций технического обслуживания автомобилей при числе постов</w:t>
            </w:r>
          </w:p>
        </w:tc>
      </w:tr>
      <w:tr w:rsidR="00716955" w:rsidRPr="004155A7" w:rsidTr="00716955">
        <w:trPr>
          <w:tblCellSpacing w:w="15" w:type="dxa"/>
        </w:trPr>
        <w:tc>
          <w:tcPr>
            <w:tcW w:w="0" w:type="auto"/>
            <w:vMerge/>
            <w:tcBorders>
              <w:top w:val="single" w:sz="6" w:space="0" w:color="000000"/>
              <w:left w:val="single" w:sz="6" w:space="0" w:color="000000"/>
              <w:bottom w:val="nil"/>
              <w:right w:val="single" w:sz="6" w:space="0" w:color="000000"/>
            </w:tcBorders>
            <w:vAlign w:val="center"/>
            <w:hideMark/>
          </w:tcPr>
          <w:p w:rsidR="00716955" w:rsidRPr="004155A7" w:rsidRDefault="00716955">
            <w:pPr>
              <w:spacing w:after="0" w:line="240" w:lineRule="auto"/>
              <w:rPr>
                <w:rFonts w:ascii="Arial" w:eastAsia="Times New Roman" w:hAnsi="Arial" w:cs="Arial"/>
                <w:sz w:val="24"/>
                <w:szCs w:val="24"/>
                <w:lang w:eastAsia="ru-RU"/>
              </w:rPr>
            </w:pPr>
          </w:p>
        </w:tc>
        <w:tc>
          <w:tcPr>
            <w:tcW w:w="9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10 и менее</w:t>
            </w:r>
          </w:p>
        </w:tc>
        <w:tc>
          <w:tcPr>
            <w:tcW w:w="10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11 - 50</w:t>
            </w:r>
          </w:p>
        </w:tc>
        <w:tc>
          <w:tcPr>
            <w:tcW w:w="8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51 - 100</w:t>
            </w:r>
          </w:p>
        </w:tc>
        <w:tc>
          <w:tcPr>
            <w:tcW w:w="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101 300</w:t>
            </w:r>
          </w:p>
        </w:tc>
        <w:tc>
          <w:tcPr>
            <w:tcW w:w="100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10 и менее</w:t>
            </w:r>
          </w:p>
        </w:tc>
        <w:tc>
          <w:tcPr>
            <w:tcW w:w="100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11 - 30</w:t>
            </w:r>
          </w:p>
        </w:tc>
      </w:tr>
      <w:tr w:rsidR="00716955" w:rsidRPr="004155A7" w:rsidTr="00716955">
        <w:trPr>
          <w:tblCellSpacing w:w="15" w:type="dxa"/>
        </w:trPr>
        <w:tc>
          <w:tcPr>
            <w:tcW w:w="3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Общественные здания</w:t>
            </w:r>
          </w:p>
        </w:tc>
        <w:tc>
          <w:tcPr>
            <w:tcW w:w="9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10(12)</w:t>
            </w:r>
          </w:p>
        </w:tc>
        <w:tc>
          <w:tcPr>
            <w:tcW w:w="10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10(12)</w:t>
            </w:r>
          </w:p>
        </w:tc>
        <w:tc>
          <w:tcPr>
            <w:tcW w:w="8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15</w:t>
            </w:r>
          </w:p>
        </w:tc>
        <w:tc>
          <w:tcPr>
            <w:tcW w:w="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25</w:t>
            </w:r>
          </w:p>
        </w:tc>
        <w:tc>
          <w:tcPr>
            <w:tcW w:w="100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15</w:t>
            </w:r>
          </w:p>
        </w:tc>
        <w:tc>
          <w:tcPr>
            <w:tcW w:w="100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20</w:t>
            </w:r>
          </w:p>
        </w:tc>
      </w:tr>
      <w:tr w:rsidR="00716955" w:rsidRPr="004155A7" w:rsidTr="00716955">
        <w:trPr>
          <w:tblCellSpacing w:w="15" w:type="dxa"/>
        </w:trPr>
        <w:tc>
          <w:tcPr>
            <w:tcW w:w="3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 xml:space="preserve">Границы земельных участков общеобразовательных учреждений и дошкольных </w:t>
            </w:r>
            <w:r w:rsidRPr="004155A7">
              <w:rPr>
                <w:rFonts w:ascii="Arial" w:eastAsia="Times New Roman" w:hAnsi="Arial" w:cs="Arial"/>
                <w:sz w:val="24"/>
                <w:szCs w:val="24"/>
                <w:lang w:eastAsia="ru-RU"/>
              </w:rPr>
              <w:lastRenderedPageBreak/>
              <w:t>образовательных учреждений</w:t>
            </w:r>
          </w:p>
        </w:tc>
        <w:tc>
          <w:tcPr>
            <w:tcW w:w="9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lastRenderedPageBreak/>
              <w:t>15</w:t>
            </w:r>
          </w:p>
        </w:tc>
        <w:tc>
          <w:tcPr>
            <w:tcW w:w="10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25</w:t>
            </w:r>
          </w:p>
        </w:tc>
        <w:tc>
          <w:tcPr>
            <w:tcW w:w="8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25</w:t>
            </w:r>
          </w:p>
        </w:tc>
        <w:tc>
          <w:tcPr>
            <w:tcW w:w="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50</w:t>
            </w:r>
          </w:p>
        </w:tc>
        <w:tc>
          <w:tcPr>
            <w:tcW w:w="100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50</w:t>
            </w:r>
          </w:p>
        </w:tc>
        <w:tc>
          <w:tcPr>
            <w:tcW w:w="100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50</w:t>
            </w:r>
          </w:p>
        </w:tc>
      </w:tr>
      <w:tr w:rsidR="00716955" w:rsidRPr="004155A7" w:rsidTr="00716955">
        <w:trPr>
          <w:tblCellSpacing w:w="15" w:type="dxa"/>
        </w:trPr>
        <w:tc>
          <w:tcPr>
            <w:tcW w:w="3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lastRenderedPageBreak/>
              <w:t>Границы земельных участков лечебных учреждений стационарного типа</w:t>
            </w:r>
          </w:p>
        </w:tc>
        <w:tc>
          <w:tcPr>
            <w:tcW w:w="9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25</w:t>
            </w:r>
          </w:p>
        </w:tc>
        <w:tc>
          <w:tcPr>
            <w:tcW w:w="10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50</w:t>
            </w:r>
          </w:p>
        </w:tc>
        <w:tc>
          <w:tcPr>
            <w:tcW w:w="8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50</w:t>
            </w:r>
          </w:p>
        </w:tc>
        <w:tc>
          <w:tcPr>
            <w:tcW w:w="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50</w:t>
            </w:r>
          </w:p>
        </w:tc>
        <w:tc>
          <w:tcPr>
            <w:tcW w:w="100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50</w:t>
            </w:r>
          </w:p>
        </w:tc>
        <w:tc>
          <w:tcPr>
            <w:tcW w:w="100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50</w:t>
            </w:r>
          </w:p>
        </w:tc>
      </w:tr>
    </w:tbl>
    <w:p w:rsidR="00716955" w:rsidRPr="004155A7" w:rsidRDefault="00716955" w:rsidP="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Примечания:</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1. При количестве мест хранения автомобилей более 300 противопожарные расстояния принимаются с учетом обеспечения пожарной безопасности и санитарных разрывов, но не менее 50 м.</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2. В скобках указаны значения для гаражей III и IV степеней огнестойкости.</w:t>
      </w:r>
    </w:p>
    <w:p w:rsidR="00716955" w:rsidRPr="004155A7" w:rsidRDefault="00716955" w:rsidP="00716955">
      <w:pPr>
        <w:spacing w:before="100" w:beforeAutospacing="1" w:after="100" w:afterAutospacing="1" w:line="240" w:lineRule="auto"/>
        <w:jc w:val="both"/>
        <w:outlineLvl w:val="3"/>
        <w:rPr>
          <w:rFonts w:ascii="Arial" w:eastAsia="Times New Roman" w:hAnsi="Arial" w:cs="Arial"/>
          <w:b/>
          <w:bCs/>
          <w:sz w:val="24"/>
          <w:szCs w:val="24"/>
          <w:lang w:eastAsia="ru-RU"/>
        </w:rPr>
      </w:pPr>
      <w:r w:rsidRPr="004155A7">
        <w:rPr>
          <w:rFonts w:ascii="Arial" w:eastAsia="Times New Roman" w:hAnsi="Arial" w:cs="Arial"/>
          <w:b/>
          <w:bCs/>
          <w:sz w:val="24"/>
          <w:szCs w:val="24"/>
          <w:lang w:eastAsia="ru-RU"/>
        </w:rPr>
        <w:t>IV. Расчетные показатели объектов инженерной инфраструктуры</w:t>
      </w:r>
    </w:p>
    <w:p w:rsidR="00716955" w:rsidRPr="004155A7" w:rsidRDefault="00716955" w:rsidP="00716955">
      <w:pPr>
        <w:spacing w:before="100" w:beforeAutospacing="1" w:after="100" w:afterAutospacing="1" w:line="240" w:lineRule="auto"/>
        <w:jc w:val="both"/>
        <w:outlineLvl w:val="3"/>
        <w:rPr>
          <w:rFonts w:ascii="Arial" w:eastAsia="Times New Roman" w:hAnsi="Arial" w:cs="Arial"/>
          <w:b/>
          <w:bCs/>
          <w:sz w:val="24"/>
          <w:szCs w:val="24"/>
          <w:lang w:eastAsia="ru-RU"/>
        </w:rPr>
      </w:pPr>
      <w:r w:rsidRPr="004155A7">
        <w:rPr>
          <w:rFonts w:ascii="Arial" w:eastAsia="Times New Roman" w:hAnsi="Arial" w:cs="Arial"/>
          <w:b/>
          <w:bCs/>
          <w:sz w:val="24"/>
          <w:szCs w:val="24"/>
          <w:lang w:eastAsia="ru-RU"/>
        </w:rPr>
        <w:t>12. Водоснабжение и водоотведение</w:t>
      </w:r>
    </w:p>
    <w:p w:rsidR="00716955" w:rsidRPr="004155A7" w:rsidRDefault="00716955" w:rsidP="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 xml:space="preserve">12.1. Проектирование новых, реконструкцию и расширение существующих инженерных сетей следует осуществлять на основе программ комплексного развития коммунальной инфраструктуры территорий в соответствии с </w:t>
      </w:r>
      <w:hyperlink r:id="rId31" w:history="1">
        <w:r w:rsidRPr="004155A7">
          <w:rPr>
            <w:rStyle w:val="a3"/>
            <w:rFonts w:ascii="Arial" w:hAnsi="Arial" w:cs="Arial"/>
            <w:sz w:val="24"/>
            <w:szCs w:val="24"/>
          </w:rPr>
          <w:t>Федеральным законом от 30.12.2004 N 210-ФЗ "Об основах регулирования тарифов организаций коммунального комплекса"</w:t>
        </w:r>
      </w:hyperlink>
      <w:r w:rsidRPr="004155A7">
        <w:rPr>
          <w:rFonts w:ascii="Arial" w:eastAsia="Times New Roman" w:hAnsi="Arial" w:cs="Arial"/>
          <w:sz w:val="24"/>
          <w:szCs w:val="24"/>
          <w:lang w:eastAsia="ru-RU"/>
        </w:rPr>
        <w:t>.</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12.2. Проектирование систем хозяйственно-питьевого водоснабжения и канализации городов и других населенных пунктов следует производить в соответствии с требованиями СП 31.13330, СП 32.13330 с учетом санитарно-гигиенической надежности получения питьевой воды, экологических и ресурсосберегающих требований.</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12.3. Жилая и общественная застройка населенных пунктов, включая индивидуальную усадебную и блокированную жилую застройку с участками, а также производственные объекты должны быть обеспечены централизованными или локальными системами водоснабжения и канализации. В жилых зонах, не обеспеченных централизованным водоснабжением и канализацией, размещение многоэтажных жилых домов не допускается.</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12.4. Выбор источников хозяйственно-питьевого водоснабжения необходимо осуществлять в соответствии с требованиями СанПиН 2.1.4.1110, ГОСТ 2761, а также с учетом норм радиационной безопасности при положительном заключении органов государственного санитарно-эпидемиологического надзора по выбору площадки.</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12.5. Размеры земельных участков для станций очистки воды в зависимости от их производительности (тыс. куб. м/сутки) следует принимать по проекту, но не более:</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до 0,8 - 1 га;</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от 0,8 до 12 - 2 га;</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lastRenderedPageBreak/>
        <w:br/>
        <w:t>     от 12 до 32 - 3 га;</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от 32 до 80 - 4 га;</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от 80 до 125 - 6 га;</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от 125 до 250 - 12 га;</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от 250 до 400 - 18 га;</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от 400 до 800 - 24 га.</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12.6. Размеры земельных участков для очистных сооружений канализации следует принимать не более указанных в таблице 19.</w:t>
      </w:r>
    </w:p>
    <w:p w:rsidR="00716955" w:rsidRPr="004155A7" w:rsidRDefault="00716955" w:rsidP="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Таблица 19</w:t>
      </w:r>
    </w:p>
    <w:tbl>
      <w:tblPr>
        <w:tblW w:w="0" w:type="auto"/>
        <w:tblCellSpacing w:w="15" w:type="dxa"/>
        <w:tblLook w:val="04A0"/>
      </w:tblPr>
      <w:tblGrid>
        <w:gridCol w:w="3492"/>
        <w:gridCol w:w="1694"/>
        <w:gridCol w:w="1639"/>
        <w:gridCol w:w="2620"/>
      </w:tblGrid>
      <w:tr w:rsidR="00716955" w:rsidRPr="004155A7" w:rsidTr="00716955">
        <w:trPr>
          <w:trHeight w:val="15"/>
          <w:tblCellSpacing w:w="15" w:type="dxa"/>
        </w:trPr>
        <w:tc>
          <w:tcPr>
            <w:tcW w:w="3696" w:type="dxa"/>
            <w:tcMar>
              <w:top w:w="15" w:type="dxa"/>
              <w:left w:w="15" w:type="dxa"/>
              <w:bottom w:w="15" w:type="dxa"/>
              <w:right w:w="15" w:type="dxa"/>
            </w:tcMar>
            <w:vAlign w:val="center"/>
            <w:hideMark/>
          </w:tcPr>
          <w:p w:rsidR="00716955" w:rsidRPr="004155A7" w:rsidRDefault="00716955">
            <w:pPr>
              <w:rPr>
                <w:rFonts w:ascii="Arial" w:eastAsiaTheme="minorEastAsia" w:hAnsi="Arial" w:cs="Arial"/>
                <w:sz w:val="24"/>
                <w:szCs w:val="24"/>
                <w:lang w:eastAsia="ru-RU"/>
              </w:rPr>
            </w:pPr>
          </w:p>
        </w:tc>
        <w:tc>
          <w:tcPr>
            <w:tcW w:w="1573" w:type="dxa"/>
            <w:tcMar>
              <w:top w:w="15" w:type="dxa"/>
              <w:left w:w="15" w:type="dxa"/>
              <w:bottom w:w="15" w:type="dxa"/>
              <w:right w:w="15" w:type="dxa"/>
            </w:tcMar>
            <w:vAlign w:val="center"/>
            <w:hideMark/>
          </w:tcPr>
          <w:p w:rsidR="00716955" w:rsidRPr="004155A7" w:rsidRDefault="00716955">
            <w:pPr>
              <w:rPr>
                <w:rFonts w:ascii="Arial" w:eastAsiaTheme="minorEastAsia" w:hAnsi="Arial" w:cs="Arial"/>
                <w:sz w:val="24"/>
                <w:szCs w:val="24"/>
                <w:lang w:eastAsia="ru-RU"/>
              </w:rPr>
            </w:pPr>
          </w:p>
        </w:tc>
        <w:tc>
          <w:tcPr>
            <w:tcW w:w="1663" w:type="dxa"/>
            <w:tcMar>
              <w:top w:w="15" w:type="dxa"/>
              <w:left w:w="15" w:type="dxa"/>
              <w:bottom w:w="15" w:type="dxa"/>
              <w:right w:w="15" w:type="dxa"/>
            </w:tcMar>
            <w:vAlign w:val="center"/>
            <w:hideMark/>
          </w:tcPr>
          <w:p w:rsidR="00716955" w:rsidRPr="004155A7" w:rsidRDefault="00716955">
            <w:pPr>
              <w:rPr>
                <w:rFonts w:ascii="Arial" w:eastAsiaTheme="minorEastAsia" w:hAnsi="Arial" w:cs="Arial"/>
                <w:sz w:val="24"/>
                <w:szCs w:val="24"/>
                <w:lang w:eastAsia="ru-RU"/>
              </w:rPr>
            </w:pPr>
          </w:p>
        </w:tc>
        <w:tc>
          <w:tcPr>
            <w:tcW w:w="2772" w:type="dxa"/>
            <w:tcMar>
              <w:top w:w="15" w:type="dxa"/>
              <w:left w:w="15" w:type="dxa"/>
              <w:bottom w:w="15" w:type="dxa"/>
              <w:right w:w="15" w:type="dxa"/>
            </w:tcMar>
            <w:vAlign w:val="center"/>
            <w:hideMark/>
          </w:tcPr>
          <w:p w:rsidR="00716955" w:rsidRPr="004155A7" w:rsidRDefault="00716955">
            <w:pPr>
              <w:rPr>
                <w:rFonts w:ascii="Arial" w:eastAsiaTheme="minorEastAsia" w:hAnsi="Arial" w:cs="Arial"/>
                <w:sz w:val="24"/>
                <w:szCs w:val="24"/>
                <w:lang w:eastAsia="ru-RU"/>
              </w:rPr>
            </w:pPr>
          </w:p>
        </w:tc>
      </w:tr>
      <w:tr w:rsidR="00716955" w:rsidRPr="004155A7" w:rsidTr="00716955">
        <w:trPr>
          <w:tblCellSpacing w:w="15" w:type="dxa"/>
        </w:trPr>
        <w:tc>
          <w:tcPr>
            <w:tcW w:w="3696" w:type="dxa"/>
            <w:vMerge w:val="restart"/>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Производительность очистных сооружений канализации, тыс. куб. м/сутки</w:t>
            </w:r>
          </w:p>
        </w:tc>
        <w:tc>
          <w:tcPr>
            <w:tcW w:w="606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Размеры земельных участков, га</w:t>
            </w:r>
          </w:p>
        </w:tc>
      </w:tr>
      <w:tr w:rsidR="00716955" w:rsidRPr="004155A7" w:rsidTr="00716955">
        <w:trPr>
          <w:tblCellSpacing w:w="15" w:type="dxa"/>
        </w:trPr>
        <w:tc>
          <w:tcPr>
            <w:tcW w:w="0" w:type="auto"/>
            <w:vMerge/>
            <w:tcBorders>
              <w:top w:val="single" w:sz="6" w:space="0" w:color="000000"/>
              <w:left w:val="single" w:sz="6" w:space="0" w:color="000000"/>
              <w:bottom w:val="nil"/>
              <w:right w:val="single" w:sz="6" w:space="0" w:color="000000"/>
            </w:tcBorders>
            <w:vAlign w:val="center"/>
            <w:hideMark/>
          </w:tcPr>
          <w:p w:rsidR="00716955" w:rsidRPr="004155A7" w:rsidRDefault="00716955">
            <w:pPr>
              <w:spacing w:after="0" w:line="240" w:lineRule="auto"/>
              <w:rPr>
                <w:rFonts w:ascii="Arial" w:eastAsia="Times New Roman" w:hAnsi="Arial" w:cs="Arial"/>
                <w:sz w:val="24"/>
                <w:szCs w:val="24"/>
                <w:lang w:eastAsia="ru-RU"/>
              </w:rPr>
            </w:pPr>
          </w:p>
        </w:tc>
        <w:tc>
          <w:tcPr>
            <w:tcW w:w="157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очистных сооружений</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иловых площадок</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биологических прудов глубокой очистки сточных вод</w:t>
            </w:r>
          </w:p>
        </w:tc>
      </w:tr>
      <w:tr w:rsidR="00716955" w:rsidRPr="004155A7" w:rsidTr="00716955">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w:t>
            </w:r>
          </w:p>
        </w:tc>
        <w:tc>
          <w:tcPr>
            <w:tcW w:w="157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2</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3</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4</w:t>
            </w:r>
          </w:p>
        </w:tc>
      </w:tr>
      <w:tr w:rsidR="00716955" w:rsidRPr="004155A7" w:rsidTr="00716955">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до 0,7</w:t>
            </w:r>
          </w:p>
        </w:tc>
        <w:tc>
          <w:tcPr>
            <w:tcW w:w="157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0,5</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0,2</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w:t>
            </w:r>
          </w:p>
        </w:tc>
      </w:tr>
      <w:tr w:rsidR="00716955" w:rsidRPr="004155A7" w:rsidTr="00716955">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от 0,7 до 17</w:t>
            </w:r>
          </w:p>
        </w:tc>
        <w:tc>
          <w:tcPr>
            <w:tcW w:w="157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4</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3</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3</w:t>
            </w:r>
          </w:p>
        </w:tc>
      </w:tr>
      <w:tr w:rsidR="00716955" w:rsidRPr="004155A7" w:rsidTr="00716955">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от 17 до 40</w:t>
            </w:r>
          </w:p>
        </w:tc>
        <w:tc>
          <w:tcPr>
            <w:tcW w:w="157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6</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9</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6</w:t>
            </w:r>
          </w:p>
        </w:tc>
      </w:tr>
      <w:tr w:rsidR="00716955" w:rsidRPr="004155A7" w:rsidTr="00716955">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от 40 до 130</w:t>
            </w:r>
          </w:p>
        </w:tc>
        <w:tc>
          <w:tcPr>
            <w:tcW w:w="157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12</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25</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20</w:t>
            </w:r>
          </w:p>
        </w:tc>
      </w:tr>
      <w:tr w:rsidR="00716955" w:rsidRPr="004155A7" w:rsidTr="00716955">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от 130 до 175</w:t>
            </w:r>
          </w:p>
        </w:tc>
        <w:tc>
          <w:tcPr>
            <w:tcW w:w="157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14</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30</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30</w:t>
            </w:r>
          </w:p>
        </w:tc>
      </w:tr>
      <w:tr w:rsidR="00716955" w:rsidRPr="004155A7" w:rsidTr="00716955">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от 175 до 280</w:t>
            </w:r>
          </w:p>
        </w:tc>
        <w:tc>
          <w:tcPr>
            <w:tcW w:w="157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18</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55</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w:t>
            </w:r>
          </w:p>
        </w:tc>
      </w:tr>
    </w:tbl>
    <w:p w:rsidR="00716955" w:rsidRPr="004155A7" w:rsidRDefault="00716955" w:rsidP="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Примечание:</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Размеры земельных участков очистных сооружений производительностью свыше 280 тыс. куб. м/сутки следует принимать по проектам, разработанным в установленном порядке, проектам аналогичных сооружений или по данным специализированных организаций при согласовании с органами санэпиднадзора.</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12.7.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 в соответствии с требованиями СП 32.13330. Размеры земельных участков для станций очистки воды в зависимости от их производительности (тыс. куб. м/сутки) следует принимать по проекту, но не более:</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до 0,8 - 1 га;</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от 0,8 до 12 - 2 га;</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lastRenderedPageBreak/>
        <w:br/>
        <w:t>     от 12 до 32 - 3 га;</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от 32 до 80 - 4 га;</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от 80 до 125 - 6 га;</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от 125 до 250 - 12 га;</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от 250 до 400 - 18 га;</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от 400 до 800 - 24 га.</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12.8 При отсутствии централизованной системы канализации следует предусматривать по согласованию с местными органами санитарно-эпидемиологической службы локальные очистные сооружения, сливные станции. Размеры земельных участков, отводимых под сливные станции, локальные очистные сооружения и их санитарно-защитные зоны, следует принимать в соответствии с СП 32.13330, СанПиН 2.2.1/2.1.1.1200.</w:t>
      </w:r>
    </w:p>
    <w:p w:rsidR="00716955" w:rsidRPr="004155A7" w:rsidRDefault="00716955" w:rsidP="00716955">
      <w:pPr>
        <w:spacing w:before="100" w:beforeAutospacing="1" w:after="100" w:afterAutospacing="1" w:line="240" w:lineRule="auto"/>
        <w:jc w:val="both"/>
        <w:outlineLvl w:val="3"/>
        <w:rPr>
          <w:rFonts w:ascii="Arial" w:eastAsia="Times New Roman" w:hAnsi="Arial" w:cs="Arial"/>
          <w:b/>
          <w:bCs/>
          <w:sz w:val="24"/>
          <w:szCs w:val="24"/>
          <w:lang w:eastAsia="ru-RU"/>
        </w:rPr>
      </w:pPr>
      <w:r w:rsidRPr="004155A7">
        <w:rPr>
          <w:rFonts w:ascii="Arial" w:eastAsia="Times New Roman" w:hAnsi="Arial" w:cs="Arial"/>
          <w:b/>
          <w:bCs/>
          <w:sz w:val="24"/>
          <w:szCs w:val="24"/>
          <w:lang w:eastAsia="ru-RU"/>
        </w:rPr>
        <w:t>13. Дождевая канализация</w:t>
      </w:r>
    </w:p>
    <w:p w:rsidR="00716955" w:rsidRPr="004155A7" w:rsidRDefault="00716955" w:rsidP="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 xml:space="preserve">13.1. Проектирование дождевой канализации следует осуществлять на основании действующих нормативных документов: СанПиН 2.1.5.980, СП 32.13330, </w:t>
      </w:r>
      <w:hyperlink r:id="rId32" w:history="1">
        <w:r w:rsidRPr="004155A7">
          <w:rPr>
            <w:rStyle w:val="a3"/>
            <w:rFonts w:ascii="Arial" w:hAnsi="Arial" w:cs="Arial"/>
            <w:sz w:val="24"/>
            <w:szCs w:val="24"/>
          </w:rPr>
          <w:t>Водного кодекса Российской Федерации</w:t>
        </w:r>
      </w:hyperlink>
      <w:r w:rsidRPr="004155A7">
        <w:rPr>
          <w:rFonts w:ascii="Arial" w:eastAsia="Times New Roman" w:hAnsi="Arial" w:cs="Arial"/>
          <w:sz w:val="24"/>
          <w:szCs w:val="24"/>
          <w:lang w:eastAsia="ru-RU"/>
        </w:rPr>
        <w:t>.</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13.2. Возможно применение общесплавной (совместно с хозбытовой) и раздельной систем канализации. Предпочтение следует отдавать раздельной системе. Отвод поверхностных вод должен осуществляться со всего бассейна стока территории городов и сельских населенных пунктов со сбросом из сети дождевой канализации преимущественно после очистки в водотоки и водоемы. Утилизацию снежных и ледовых масс, собираемых и вывозимых с территорий поселений, рекомендуется осуществлять с применением снегоплавильных камер, расположенных на канализационных коллекторах с использованием теплоты канализационных стоков. Не допускается выпуск поверхностного стока в непроточные водоемы, в размываемые овраги, в замкнутые ложбины, заболоченные территории, в черте населенных пунктов, I пояса зоны санитарной охраны (ЗСО) и в соответствии с СанПиН 2.1.5.980.</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13.3. В водоемы, предназначенные для купания, возможен сброс поверхностных сточных вод при условии их глубокой очистки.</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13.4. Для определения размеров отводящих труб и водосточных каналов необходимо учитывать расчетный максимальный расход дождевой воды, поступающей в сеть с учетом расчетной интенсивности дождя, его продолжительности, коэффициента стока и площади водосбора.</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xml:space="preserve">     13.5. Применение открытых водоотводящих устройств допускается в средних и малых городах, сельских населенных пунктах, на парковых территориях с устройством мостков или труб на пересечении с дорогами. Минимальный диаметр водостоков принимается равным 400 мм. Рекомендуется применение открытых водоотводящих устройств в виде кюветных лотков, сопутствующих </w:t>
      </w:r>
      <w:r w:rsidRPr="004155A7">
        <w:rPr>
          <w:rFonts w:ascii="Arial" w:eastAsia="Times New Roman" w:hAnsi="Arial" w:cs="Arial"/>
          <w:sz w:val="24"/>
          <w:szCs w:val="24"/>
          <w:lang w:eastAsia="ru-RU"/>
        </w:rPr>
        <w:lastRenderedPageBreak/>
        <w:t>автомагистралям, и в районах малоэтажного строительства. Открытая дождевая канализация состоит из лотков и канав разного размера с искусственной или естественной одеждой и выпусков упрощенных конструкций. Дождеприемники при этом не устраивают.</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13.6. Система водоотвода поверхностных вод должна учитывать возможность приема дренажных вод из сопутствующих дренажей, теплосетей и общих коллекторов подземных коммуникаций. Поступление в дождеприемные колодцы незначительных по объему вод от полива замощенных территорий и зеленых насаждений в расчет не принимаются. При технической возможности и согласовании с уполномоченными органами охраны окружающей среды возможно использовать эти воды для подпитки декоративных водоемов с подачей по отдельно прокладываемому трубопроводу.</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13.7. Расчет водосточной сети следует производить на дождевой сток по СП 32.13330. При однократном превышении расчетной интенсивности, при которой коллектор дождевой канализации должен пропускать лишь часть расхода дождевого стока, остальная его часть временно затопляет проезжую часть улиц и при наличии уклона стекает по ее лоткам. Высота затопления улиц при этом должна быть меньше высоты затопления подвальных и полуподвальных помещений. Период однократного переполнения сети дождевой канализации принимается в зависимости от характера территории, площади территории и величины интенсивности дождя по СП 32.13330.</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13.8. Очистку поверхностных вод с территории городов следует осуществлять на локальных или групповых очистных сооружениях различного типа. Расчетный расход дождевого стока, направляемого на очистку, следует определять при периоде однократного превышения интенсивности предельного дождя (0,05 - 0,1) года.</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13.9. Поверхностный сток с территории промышленных предприятий, складских хозяйств, автохозяйств, иных загрязненных участков, расположенных на территориях жилых и общественно-деловых зон (загрязненных токсичными веществами органического и неорганического происхождения), должен подвергаться очистке на локальных (самостоятельных) очистных сооружениях с преимущественным повторным использованием очищенных вод на производственные нужды по замкнутым циклам.</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13.10. К отведению поверхностного стока с промышленных и жилых территорий в водные объекты предъявляются такие же требования, как и к сточным водам (СанПиН 2.1.5.980). Целесообразность очистки непосредственно расчетного расхода дождевого стока либо его регулирования (аккумулирования) надлежит определять технико-экономическими расчетами.</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xml:space="preserve">13.11. Качество очистки поверхностных сточных вод, сбрасываемых в водные объекты, должно отвечать требованиям СанПиН 2.1.5.980, </w:t>
      </w:r>
      <w:hyperlink r:id="rId33" w:history="1">
        <w:r w:rsidRPr="004155A7">
          <w:rPr>
            <w:rStyle w:val="a3"/>
            <w:rFonts w:ascii="Arial" w:hAnsi="Arial" w:cs="Arial"/>
            <w:sz w:val="24"/>
            <w:szCs w:val="24"/>
          </w:rPr>
          <w:t>Водного кодекса Российской Федерации</w:t>
        </w:r>
      </w:hyperlink>
      <w:r w:rsidRPr="004155A7">
        <w:rPr>
          <w:rFonts w:ascii="Arial" w:eastAsia="Times New Roman" w:hAnsi="Arial" w:cs="Arial"/>
          <w:sz w:val="24"/>
          <w:szCs w:val="24"/>
          <w:lang w:eastAsia="ru-RU"/>
        </w:rPr>
        <w:t xml:space="preserve"> и категории водопользования водоема.</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13.12. Санитарно-защитную зону (СЗЗ) от очистных сооружений поверхностного стока открытого типа до жилой территории следует принимать 100 м, закрытого типа - 50 м.</w:t>
      </w:r>
    </w:p>
    <w:p w:rsidR="00716955" w:rsidRPr="004155A7" w:rsidRDefault="00716955" w:rsidP="00716955">
      <w:pPr>
        <w:spacing w:before="100" w:beforeAutospacing="1" w:after="100" w:afterAutospacing="1" w:line="240" w:lineRule="auto"/>
        <w:jc w:val="both"/>
        <w:outlineLvl w:val="3"/>
        <w:rPr>
          <w:rFonts w:ascii="Arial" w:eastAsia="Times New Roman" w:hAnsi="Arial" w:cs="Arial"/>
          <w:b/>
          <w:bCs/>
          <w:sz w:val="24"/>
          <w:szCs w:val="24"/>
          <w:lang w:eastAsia="ru-RU"/>
        </w:rPr>
      </w:pPr>
      <w:r w:rsidRPr="004155A7">
        <w:rPr>
          <w:rFonts w:ascii="Arial" w:eastAsia="Times New Roman" w:hAnsi="Arial" w:cs="Arial"/>
          <w:b/>
          <w:bCs/>
          <w:sz w:val="24"/>
          <w:szCs w:val="24"/>
          <w:lang w:eastAsia="ru-RU"/>
        </w:rPr>
        <w:lastRenderedPageBreak/>
        <w:t>14. Санитарная очистка</w:t>
      </w:r>
    </w:p>
    <w:p w:rsidR="00716955" w:rsidRPr="004155A7" w:rsidRDefault="00716955" w:rsidP="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14.1. Санитарная очистка территорий  сельских поселений должна осуществляться с учетом требований СанПиН 42-128-4690 и обеспечивать во взаимосвязи с системой канализации сбор и утилизацию (удаление, обезвреживание) бытовых и производственных отходов с учетом экологических и ресурсосберегающих требований.</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14.2. Количество бытовых отходов определяется по расчету с учетом Приложения Л к настоящим нормативам.</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14.3. Размеры земельных участков и санитарно-защитных зон предприятий и сооружений по обезвреживанию, транспортировке и переработке бытовых отходов следует принимать по таблице 21.</w:t>
      </w:r>
    </w:p>
    <w:p w:rsidR="00716955" w:rsidRPr="004155A7" w:rsidRDefault="00716955" w:rsidP="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Таблица 21</w:t>
      </w:r>
    </w:p>
    <w:tbl>
      <w:tblPr>
        <w:tblW w:w="0" w:type="auto"/>
        <w:tblCellSpacing w:w="15" w:type="dxa"/>
        <w:tblLook w:val="04A0"/>
      </w:tblPr>
      <w:tblGrid>
        <w:gridCol w:w="4743"/>
        <w:gridCol w:w="2204"/>
        <w:gridCol w:w="2498"/>
      </w:tblGrid>
      <w:tr w:rsidR="00716955" w:rsidRPr="004155A7" w:rsidTr="00716955">
        <w:trPr>
          <w:trHeight w:val="15"/>
          <w:tblCellSpacing w:w="15" w:type="dxa"/>
        </w:trPr>
        <w:tc>
          <w:tcPr>
            <w:tcW w:w="4959" w:type="dxa"/>
            <w:tcMar>
              <w:top w:w="15" w:type="dxa"/>
              <w:left w:w="15" w:type="dxa"/>
              <w:bottom w:w="15" w:type="dxa"/>
              <w:right w:w="15" w:type="dxa"/>
            </w:tcMar>
            <w:vAlign w:val="center"/>
            <w:hideMark/>
          </w:tcPr>
          <w:p w:rsidR="00716955" w:rsidRPr="004155A7" w:rsidRDefault="00716955">
            <w:pPr>
              <w:rPr>
                <w:rFonts w:ascii="Arial" w:eastAsiaTheme="minorEastAsia" w:hAnsi="Arial" w:cs="Arial"/>
                <w:sz w:val="24"/>
                <w:szCs w:val="24"/>
                <w:lang w:eastAsia="ru-RU"/>
              </w:rPr>
            </w:pPr>
          </w:p>
        </w:tc>
        <w:tc>
          <w:tcPr>
            <w:tcW w:w="2299" w:type="dxa"/>
            <w:tcMar>
              <w:top w:w="15" w:type="dxa"/>
              <w:left w:w="15" w:type="dxa"/>
              <w:bottom w:w="15" w:type="dxa"/>
              <w:right w:w="15" w:type="dxa"/>
            </w:tcMar>
            <w:vAlign w:val="center"/>
            <w:hideMark/>
          </w:tcPr>
          <w:p w:rsidR="00716955" w:rsidRPr="004155A7" w:rsidRDefault="00716955">
            <w:pPr>
              <w:rPr>
                <w:rFonts w:ascii="Arial" w:eastAsiaTheme="minorEastAsia" w:hAnsi="Arial" w:cs="Arial"/>
                <w:sz w:val="24"/>
                <w:szCs w:val="24"/>
                <w:lang w:eastAsia="ru-RU"/>
              </w:rPr>
            </w:pPr>
          </w:p>
        </w:tc>
        <w:tc>
          <w:tcPr>
            <w:tcW w:w="2633" w:type="dxa"/>
            <w:tcMar>
              <w:top w:w="15" w:type="dxa"/>
              <w:left w:w="15" w:type="dxa"/>
              <w:bottom w:w="15" w:type="dxa"/>
              <w:right w:w="15" w:type="dxa"/>
            </w:tcMar>
            <w:vAlign w:val="center"/>
            <w:hideMark/>
          </w:tcPr>
          <w:p w:rsidR="00716955" w:rsidRPr="004155A7" w:rsidRDefault="00716955">
            <w:pPr>
              <w:rPr>
                <w:rFonts w:ascii="Arial" w:eastAsiaTheme="minorEastAsia" w:hAnsi="Arial" w:cs="Arial"/>
                <w:sz w:val="24"/>
                <w:szCs w:val="24"/>
                <w:lang w:eastAsia="ru-RU"/>
              </w:rPr>
            </w:pPr>
          </w:p>
        </w:tc>
      </w:tr>
      <w:tr w:rsidR="00716955" w:rsidRPr="004155A7" w:rsidTr="00716955">
        <w:trPr>
          <w:tblCellSpacing w:w="15" w:type="dxa"/>
        </w:trPr>
        <w:tc>
          <w:tcPr>
            <w:tcW w:w="495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Предприятия и сооружения</w:t>
            </w:r>
          </w:p>
        </w:tc>
        <w:tc>
          <w:tcPr>
            <w:tcW w:w="229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Площади земельных участков на 1000 т бытовых отходов, га</w:t>
            </w:r>
          </w:p>
        </w:tc>
        <w:tc>
          <w:tcPr>
            <w:tcW w:w="263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Размеры санитарно-защитных зон, м</w:t>
            </w:r>
          </w:p>
        </w:tc>
      </w:tr>
      <w:tr w:rsidR="00716955" w:rsidRPr="004155A7" w:rsidTr="00716955">
        <w:trPr>
          <w:tblCellSpacing w:w="15" w:type="dxa"/>
        </w:trPr>
        <w:tc>
          <w:tcPr>
            <w:tcW w:w="495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w:t>
            </w:r>
          </w:p>
        </w:tc>
        <w:tc>
          <w:tcPr>
            <w:tcW w:w="2299" w:type="dxa"/>
            <w:vMerge w:val="restart"/>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2</w:t>
            </w:r>
          </w:p>
        </w:tc>
        <w:tc>
          <w:tcPr>
            <w:tcW w:w="2633" w:type="dxa"/>
            <w:vMerge w:val="restart"/>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3</w:t>
            </w:r>
          </w:p>
        </w:tc>
      </w:tr>
      <w:tr w:rsidR="00716955" w:rsidRPr="004155A7" w:rsidTr="00716955">
        <w:trPr>
          <w:trHeight w:val="276"/>
          <w:tblCellSpacing w:w="15" w:type="dxa"/>
        </w:trPr>
        <w:tc>
          <w:tcPr>
            <w:tcW w:w="4959" w:type="dxa"/>
            <w:vMerge w:val="restart"/>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Мусороперерабатывающие и мусоросжигательные предприятия мощностью, тыс. т в год</w:t>
            </w:r>
          </w:p>
        </w:tc>
        <w:tc>
          <w:tcPr>
            <w:tcW w:w="0" w:type="auto"/>
            <w:vMerge/>
            <w:tcBorders>
              <w:top w:val="single" w:sz="6" w:space="0" w:color="000000"/>
              <w:left w:val="single" w:sz="6" w:space="0" w:color="000000"/>
              <w:bottom w:val="nil"/>
              <w:right w:val="single" w:sz="6" w:space="0" w:color="000000"/>
            </w:tcBorders>
            <w:vAlign w:val="center"/>
            <w:hideMark/>
          </w:tcPr>
          <w:p w:rsidR="00716955" w:rsidRPr="004155A7" w:rsidRDefault="00716955">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nil"/>
              <w:right w:val="single" w:sz="6" w:space="0" w:color="000000"/>
            </w:tcBorders>
            <w:vAlign w:val="center"/>
            <w:hideMark/>
          </w:tcPr>
          <w:p w:rsidR="00716955" w:rsidRPr="004155A7" w:rsidRDefault="00716955">
            <w:pPr>
              <w:spacing w:after="0" w:line="240" w:lineRule="auto"/>
              <w:rPr>
                <w:rFonts w:ascii="Arial" w:eastAsia="Times New Roman" w:hAnsi="Arial" w:cs="Arial"/>
                <w:sz w:val="24"/>
                <w:szCs w:val="24"/>
                <w:lang w:eastAsia="ru-RU"/>
              </w:rPr>
            </w:pPr>
          </w:p>
        </w:tc>
      </w:tr>
      <w:tr w:rsidR="00716955" w:rsidRPr="004155A7" w:rsidTr="00716955">
        <w:trPr>
          <w:tblCellSpacing w:w="15" w:type="dxa"/>
        </w:trPr>
        <w:tc>
          <w:tcPr>
            <w:tcW w:w="0" w:type="auto"/>
            <w:vMerge/>
            <w:tcBorders>
              <w:top w:val="single" w:sz="6" w:space="0" w:color="000000"/>
              <w:left w:val="single" w:sz="6" w:space="0" w:color="000000"/>
              <w:bottom w:val="nil"/>
              <w:right w:val="single" w:sz="6" w:space="0" w:color="000000"/>
            </w:tcBorders>
            <w:vAlign w:val="center"/>
            <w:hideMark/>
          </w:tcPr>
          <w:p w:rsidR="00716955" w:rsidRPr="004155A7" w:rsidRDefault="00716955">
            <w:pPr>
              <w:spacing w:after="0" w:line="240" w:lineRule="auto"/>
              <w:rPr>
                <w:rFonts w:ascii="Arial" w:eastAsia="Times New Roman" w:hAnsi="Arial" w:cs="Arial"/>
                <w:sz w:val="24"/>
                <w:szCs w:val="24"/>
                <w:lang w:eastAsia="ru-RU"/>
              </w:rPr>
            </w:pPr>
          </w:p>
        </w:tc>
        <w:tc>
          <w:tcPr>
            <w:tcW w:w="22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26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r>
      <w:tr w:rsidR="00716955" w:rsidRPr="004155A7" w:rsidTr="00716955">
        <w:trPr>
          <w:tblCellSpacing w:w="15" w:type="dxa"/>
        </w:trPr>
        <w:tc>
          <w:tcPr>
            <w:tcW w:w="49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до 100</w:t>
            </w:r>
          </w:p>
        </w:tc>
        <w:tc>
          <w:tcPr>
            <w:tcW w:w="22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0,05</w:t>
            </w:r>
          </w:p>
        </w:tc>
        <w:tc>
          <w:tcPr>
            <w:tcW w:w="26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300</w:t>
            </w:r>
          </w:p>
        </w:tc>
      </w:tr>
      <w:tr w:rsidR="00716955" w:rsidRPr="004155A7" w:rsidTr="00716955">
        <w:trPr>
          <w:tblCellSpacing w:w="15" w:type="dxa"/>
        </w:trPr>
        <w:tc>
          <w:tcPr>
            <w:tcW w:w="49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свыше 100</w:t>
            </w:r>
          </w:p>
        </w:tc>
        <w:tc>
          <w:tcPr>
            <w:tcW w:w="22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0,05</w:t>
            </w:r>
          </w:p>
        </w:tc>
        <w:tc>
          <w:tcPr>
            <w:tcW w:w="26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500</w:t>
            </w:r>
          </w:p>
        </w:tc>
      </w:tr>
      <w:tr w:rsidR="00716955" w:rsidRPr="004155A7" w:rsidTr="00716955">
        <w:trPr>
          <w:tblCellSpacing w:w="15" w:type="dxa"/>
        </w:trPr>
        <w:tc>
          <w:tcPr>
            <w:tcW w:w="49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Склады компоста</w:t>
            </w:r>
          </w:p>
        </w:tc>
        <w:tc>
          <w:tcPr>
            <w:tcW w:w="22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0,04</w:t>
            </w:r>
          </w:p>
        </w:tc>
        <w:tc>
          <w:tcPr>
            <w:tcW w:w="26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300</w:t>
            </w:r>
          </w:p>
        </w:tc>
      </w:tr>
      <w:tr w:rsidR="00716955" w:rsidRPr="004155A7" w:rsidTr="00716955">
        <w:trPr>
          <w:tblCellSpacing w:w="15" w:type="dxa"/>
        </w:trPr>
        <w:tc>
          <w:tcPr>
            <w:tcW w:w="49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Полигоны</w:t>
            </w:r>
          </w:p>
        </w:tc>
        <w:tc>
          <w:tcPr>
            <w:tcW w:w="22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0,02 - 0,05</w:t>
            </w:r>
          </w:p>
        </w:tc>
        <w:tc>
          <w:tcPr>
            <w:tcW w:w="26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500</w:t>
            </w:r>
          </w:p>
        </w:tc>
      </w:tr>
      <w:tr w:rsidR="00716955" w:rsidRPr="004155A7" w:rsidTr="00716955">
        <w:trPr>
          <w:tblCellSpacing w:w="15" w:type="dxa"/>
        </w:trPr>
        <w:tc>
          <w:tcPr>
            <w:tcW w:w="49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Поля компостирования</w:t>
            </w:r>
          </w:p>
        </w:tc>
        <w:tc>
          <w:tcPr>
            <w:tcW w:w="22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0,5 - 1</w:t>
            </w:r>
          </w:p>
        </w:tc>
        <w:tc>
          <w:tcPr>
            <w:tcW w:w="26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500</w:t>
            </w:r>
          </w:p>
        </w:tc>
      </w:tr>
      <w:tr w:rsidR="00716955" w:rsidRPr="004155A7" w:rsidTr="00716955">
        <w:trPr>
          <w:tblCellSpacing w:w="15" w:type="dxa"/>
        </w:trPr>
        <w:tc>
          <w:tcPr>
            <w:tcW w:w="49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Мусороперегрузочные станции</w:t>
            </w:r>
          </w:p>
        </w:tc>
        <w:tc>
          <w:tcPr>
            <w:tcW w:w="22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0,04</w:t>
            </w:r>
          </w:p>
        </w:tc>
        <w:tc>
          <w:tcPr>
            <w:tcW w:w="26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100</w:t>
            </w:r>
          </w:p>
        </w:tc>
      </w:tr>
      <w:tr w:rsidR="00716955" w:rsidRPr="004155A7" w:rsidTr="00716955">
        <w:trPr>
          <w:tblCellSpacing w:w="15" w:type="dxa"/>
        </w:trPr>
        <w:tc>
          <w:tcPr>
            <w:tcW w:w="49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Сливные станции</w:t>
            </w:r>
          </w:p>
        </w:tc>
        <w:tc>
          <w:tcPr>
            <w:tcW w:w="22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0,02</w:t>
            </w:r>
          </w:p>
        </w:tc>
        <w:tc>
          <w:tcPr>
            <w:tcW w:w="26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300</w:t>
            </w:r>
          </w:p>
        </w:tc>
      </w:tr>
      <w:tr w:rsidR="00716955" w:rsidRPr="004155A7" w:rsidTr="00716955">
        <w:trPr>
          <w:tblCellSpacing w:w="15" w:type="dxa"/>
        </w:trPr>
        <w:tc>
          <w:tcPr>
            <w:tcW w:w="49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Поля складирования и захоронения обезвреженных осадков (по сухому веществу)</w:t>
            </w:r>
          </w:p>
        </w:tc>
        <w:tc>
          <w:tcPr>
            <w:tcW w:w="22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0,3</w:t>
            </w:r>
          </w:p>
        </w:tc>
        <w:tc>
          <w:tcPr>
            <w:tcW w:w="26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1000</w:t>
            </w:r>
          </w:p>
        </w:tc>
      </w:tr>
    </w:tbl>
    <w:p w:rsidR="00716955" w:rsidRPr="004155A7" w:rsidRDefault="00716955" w:rsidP="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Примечания:</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1. Наименьшие размеры площадей полигонов относятся к сооружениям, размещаемым на песчаных грунтах.</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2. Для мусороперерабатывающих и мусоросжигательных предприятий в случае выбросов в атмосферный воздух вредных веществ размер санитарно-защитной зоны должен быть уточнен расчетами рассеивания загрязнений.</w:t>
      </w:r>
    </w:p>
    <w:p w:rsidR="00716955" w:rsidRPr="004155A7" w:rsidRDefault="00716955" w:rsidP="00716955">
      <w:pPr>
        <w:spacing w:before="100" w:beforeAutospacing="1" w:after="100" w:afterAutospacing="1" w:line="240" w:lineRule="auto"/>
        <w:jc w:val="both"/>
        <w:outlineLvl w:val="3"/>
        <w:rPr>
          <w:rFonts w:ascii="Arial" w:eastAsia="Times New Roman" w:hAnsi="Arial" w:cs="Arial"/>
          <w:b/>
          <w:bCs/>
          <w:sz w:val="24"/>
          <w:szCs w:val="24"/>
          <w:lang w:eastAsia="ru-RU"/>
        </w:rPr>
      </w:pPr>
      <w:r w:rsidRPr="004155A7">
        <w:rPr>
          <w:rFonts w:ascii="Arial" w:eastAsia="Times New Roman" w:hAnsi="Arial" w:cs="Arial"/>
          <w:b/>
          <w:bCs/>
          <w:sz w:val="24"/>
          <w:szCs w:val="24"/>
          <w:lang w:eastAsia="ru-RU"/>
        </w:rPr>
        <w:t>15. Энерго-, тепло-, газоснабжение и средства связи</w:t>
      </w:r>
    </w:p>
    <w:p w:rsidR="00716955" w:rsidRPr="004155A7" w:rsidRDefault="00716955" w:rsidP="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lastRenderedPageBreak/>
        <w:t>15.1. Расход энергоносителей и потребность в мощности источников следует определять:</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для промышленных и сельскохозяйственных предприятий по заявкам действующих предприятий, проектам новых, реконструируемых или аналогичных предприятий, а также по укрупненным отраслевым показателям с учетом местных особенностей;</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для хозяйственно-бытовых и коммунальных нужд в соответствии с действующими отраслевыми нормами по электро-, тепло- и газоснабжению.</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15.2. Укрупненные показатели электропотребления допускается принимать в соответствии с Приложением М.</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15.3. Определение расчетных показателей при определении потребляемой присоединенной мощности и расходов электроэнергии присоединенными потребителями осуществляется в соответствии с РД 34.20.185.</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xml:space="preserve">     15.4. Электроснабжение  сельских населенных пунктов следует предусматривать от районной энергетической системы. В случае невозможности или нецелесообразности присоединения к районной энергосистеме электроснабжение предусматривается от отдельных электростанций. </w:t>
      </w:r>
      <w:r w:rsidRPr="004155A7">
        <w:rPr>
          <w:rFonts w:ascii="Arial" w:eastAsia="Times New Roman" w:hAnsi="Arial" w:cs="Arial"/>
          <w:sz w:val="24"/>
          <w:szCs w:val="24"/>
          <w:lang w:eastAsia="ru-RU"/>
        </w:rPr>
        <w:br/>
        <w:t>     15.5. Тепловые электростанции следует размещать вблизи центра тепловых и электрических нагрузок, как правило, за пределами жилой  территорий, с подветренной стороны по отношению к жилым, общественно-деловым и рекреационным зонам.</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15.6. Размеры санитарно-защитных зон от тепловых электростанций до границ жилой и общественной застройки следует определять с учетом требований СанПиН 2.2.1/2.1.1.1200.</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15.7. Воздушные линии электропередачи (далее - ВЛ) напряжением 110 кВ и выше допускается размещать только за пределами жилых и общественно-деловых зон. Транзитные линии электропередачи напряжением до 220 кВ и выше не допускается размещать в пределах границ поселений, за исключением резервных территорий. Ширина коридора высоковольтных линий и допускаемый режим его использования, в том числе для получения сельскохозяйственной продукции, определяются санитарными правилами и нормами.</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15.8. Прокладку электрических сетей напряжением 110 кВ и выше к понизительным подстанциям глубокого ввода в пределах жилых и общественно-деловых, а также курортных зон следует предусматривать кабельными линиями.</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15.9. При реконструкции населенных пунктов следует предусматривать вынос за пределы жилых и общественно-деловых зон существующих ВЛ электропередачи напряжением 35 - 110 кВ и выше или замену ВЛ кабельными.</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15.10. Во всех территориальных зонах  поселений при застройке зданиями в 4 этажа и выше электрические сети напряжением до 20 кВ включительно (на территории курортных зон сети всех напряжений) следует предусматривать кабельными линиями.</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lastRenderedPageBreak/>
        <w:t>     15.11. При размещении отдельно стоящих распределительных пунктов и трансформаторных подстанций напряжением 10(6) - 20 кВ при числе трансформаторов не более двух мощностью каждого до 1000 кВА расстояние от них до окон жилых домов и общественных зданий следует принимать с учетом допустимых уровней шума и вибрации, но не менее 10 м, а до зданий лечебно-профилактических учреждений - не менее 15 м.</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15.12. Теплоснабжение поселений следует предусматривать в соответствии с утвержденной в установленном порядке схемой теплоснабжения.</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15.13. Энергогенерирующие сооружения и устройства, предназначенные для теплоснабжения промышленных предприятий, а также жилой и общественной застройки, следует, как правило, размещать на территории производственных или коммунальных зон.</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15.14. Котельные, предназначенные для теплоснабжения промышленных предприятий, а также жилой и общественной застройки, следует размещать на территории производственных зон.</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15.15. В районах многоквартирной жилой застройки малой этажности, а также одно-, двухквартирной жилой застройки с приусадебными (приквартирными) земельными участками теплоснабжение допускается предусматривать от котельных на группу жилых и общественных зданий или от индивидуальных источников тепла при соблюдении технических регламентов, экологических, санитарно-гигиенических, а также противопожарных требований. Размеры земельных участков для отдельно стоящих отопительных котельных, располагаемых в жилых зонах, следует принимать по таблице 22.</w:t>
      </w:r>
    </w:p>
    <w:p w:rsidR="00716955" w:rsidRPr="004155A7" w:rsidRDefault="00716955" w:rsidP="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Таблица 22</w:t>
      </w:r>
    </w:p>
    <w:tbl>
      <w:tblPr>
        <w:tblW w:w="0" w:type="auto"/>
        <w:tblCellSpacing w:w="15" w:type="dxa"/>
        <w:tblLook w:val="04A0"/>
      </w:tblPr>
      <w:tblGrid>
        <w:gridCol w:w="4085"/>
        <w:gridCol w:w="2749"/>
        <w:gridCol w:w="2611"/>
      </w:tblGrid>
      <w:tr w:rsidR="00716955" w:rsidRPr="004155A7" w:rsidTr="00716955">
        <w:trPr>
          <w:trHeight w:val="15"/>
          <w:tblCellSpacing w:w="15" w:type="dxa"/>
        </w:trPr>
        <w:tc>
          <w:tcPr>
            <w:tcW w:w="4250" w:type="dxa"/>
            <w:tcMar>
              <w:top w:w="15" w:type="dxa"/>
              <w:left w:w="15" w:type="dxa"/>
              <w:bottom w:w="15" w:type="dxa"/>
              <w:right w:w="15" w:type="dxa"/>
            </w:tcMar>
            <w:vAlign w:val="center"/>
            <w:hideMark/>
          </w:tcPr>
          <w:p w:rsidR="00716955" w:rsidRPr="004155A7" w:rsidRDefault="00716955">
            <w:pPr>
              <w:rPr>
                <w:rFonts w:ascii="Arial" w:eastAsiaTheme="minorEastAsia" w:hAnsi="Arial" w:cs="Arial"/>
                <w:sz w:val="24"/>
                <w:szCs w:val="24"/>
                <w:lang w:eastAsia="ru-RU"/>
              </w:rPr>
            </w:pPr>
          </w:p>
        </w:tc>
        <w:tc>
          <w:tcPr>
            <w:tcW w:w="3142" w:type="dxa"/>
            <w:tcMar>
              <w:top w:w="15" w:type="dxa"/>
              <w:left w:w="15" w:type="dxa"/>
              <w:bottom w:w="15" w:type="dxa"/>
              <w:right w:w="15" w:type="dxa"/>
            </w:tcMar>
            <w:vAlign w:val="center"/>
            <w:hideMark/>
          </w:tcPr>
          <w:p w:rsidR="00716955" w:rsidRPr="004155A7" w:rsidRDefault="00716955">
            <w:pPr>
              <w:rPr>
                <w:rFonts w:ascii="Arial" w:eastAsiaTheme="minorEastAsia" w:hAnsi="Arial" w:cs="Arial"/>
                <w:sz w:val="24"/>
                <w:szCs w:val="24"/>
                <w:lang w:eastAsia="ru-RU"/>
              </w:rPr>
            </w:pPr>
          </w:p>
        </w:tc>
        <w:tc>
          <w:tcPr>
            <w:tcW w:w="2772" w:type="dxa"/>
            <w:tcMar>
              <w:top w:w="15" w:type="dxa"/>
              <w:left w:w="15" w:type="dxa"/>
              <w:bottom w:w="15" w:type="dxa"/>
              <w:right w:w="15" w:type="dxa"/>
            </w:tcMar>
            <w:vAlign w:val="center"/>
            <w:hideMark/>
          </w:tcPr>
          <w:p w:rsidR="00716955" w:rsidRPr="004155A7" w:rsidRDefault="00716955">
            <w:pPr>
              <w:rPr>
                <w:rFonts w:ascii="Arial" w:eastAsiaTheme="minorEastAsia" w:hAnsi="Arial" w:cs="Arial"/>
                <w:sz w:val="24"/>
                <w:szCs w:val="24"/>
                <w:lang w:eastAsia="ru-RU"/>
              </w:rPr>
            </w:pPr>
          </w:p>
        </w:tc>
      </w:tr>
      <w:tr w:rsidR="00716955" w:rsidRPr="004155A7" w:rsidTr="00716955">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Теплопроизводительность котельных, Гкал/ч (МВт)</w:t>
            </w:r>
          </w:p>
        </w:tc>
        <w:tc>
          <w:tcPr>
            <w:tcW w:w="591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Размеры земельных участков котельных, га, работающих</w:t>
            </w:r>
          </w:p>
        </w:tc>
      </w:tr>
      <w:tr w:rsidR="00716955" w:rsidRPr="004155A7" w:rsidTr="00716955">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на твердом топливе</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на газомазутном топливе</w:t>
            </w:r>
          </w:p>
        </w:tc>
      </w:tr>
      <w:tr w:rsidR="00716955" w:rsidRPr="004155A7" w:rsidTr="00716955">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2</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3</w:t>
            </w:r>
          </w:p>
        </w:tc>
      </w:tr>
      <w:tr w:rsidR="00716955" w:rsidRPr="004155A7" w:rsidTr="00716955">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до 5</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0,7</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0,7</w:t>
            </w:r>
          </w:p>
        </w:tc>
      </w:tr>
      <w:tr w:rsidR="00716955" w:rsidRPr="004155A7" w:rsidTr="00716955">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от 5 до 10 (от 6 до 12)</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1,0</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1,0</w:t>
            </w:r>
          </w:p>
        </w:tc>
      </w:tr>
      <w:tr w:rsidR="00716955" w:rsidRPr="004155A7" w:rsidTr="00716955">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от 10 до 50 (от 12 до 58)</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2,0</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1,5</w:t>
            </w:r>
          </w:p>
        </w:tc>
      </w:tr>
      <w:tr w:rsidR="00716955" w:rsidRPr="004155A7" w:rsidTr="00716955">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от 50 до 100 (от 58 до 116)</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3,0</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2,5</w:t>
            </w:r>
          </w:p>
        </w:tc>
      </w:tr>
      <w:tr w:rsidR="00716955" w:rsidRPr="004155A7" w:rsidTr="00716955">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от 100 до 200 (от 116 до 233)</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3,7</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3,0</w:t>
            </w:r>
          </w:p>
        </w:tc>
      </w:tr>
      <w:tr w:rsidR="00716955" w:rsidRPr="004155A7" w:rsidTr="00716955">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от 200 до 400 (от 233 до 466)</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4,3</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3,5</w:t>
            </w:r>
          </w:p>
        </w:tc>
      </w:tr>
    </w:tbl>
    <w:p w:rsidR="00716955" w:rsidRPr="004155A7" w:rsidRDefault="00716955" w:rsidP="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Примечания:</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1. 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lastRenderedPageBreak/>
        <w:br/>
        <w:t>     2. Размещение золошлакоотвалов следует предусматривать вне территорий жилых, общественно-деловых и рекреационных зон. Условия размещения золошлакоотвалов и определение размеров площадок для них необходимо предусматривать по СП 124.13330.2012.</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3. Размеры санитарно-защитных зон от котельных определяются в соответствии с действующими санитарными нормами.</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15.16. Газораспределительные станции магистральных газопроводов следует размещать за пределами поселений в соответствии с требованиями СП 36.13330.</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15.17. Размеры земельных участков газонаполнительных станций (ГНС) в зависимости от их производительности следует принимать по проекту, производительностью (для станций), но не более:</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10 тыс. т/год - 6 га;</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20 тыс. т/год - 7 га;</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40 тыс. т/год - 8 га.</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15.18. Размеры земельных участков газонаполнительных пунктов (ГНП) и промежуточных складов баллонов (ПСБ) следует принимать не более 0,6 га. Расстояния от них до зданий и сооружений различного назначения следует принимать согласно СП 62.13330.</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15.19. 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нормативных документов, утвержденных в установленном порядке.</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15.20. Расстояние от газонаполнительных станций, газонаполнительных пунктов и промежуточных складов баллонов до зданий и сооружений различного назначения следует принимать согласно требованиям технических регламентов.</w:t>
      </w:r>
    </w:p>
    <w:p w:rsidR="00716955" w:rsidRPr="004155A7" w:rsidRDefault="00716955" w:rsidP="00716955">
      <w:pPr>
        <w:spacing w:before="100" w:beforeAutospacing="1" w:after="100" w:afterAutospacing="1" w:line="240" w:lineRule="auto"/>
        <w:jc w:val="both"/>
        <w:outlineLvl w:val="3"/>
        <w:rPr>
          <w:rFonts w:ascii="Arial" w:eastAsia="Times New Roman" w:hAnsi="Arial" w:cs="Arial"/>
          <w:b/>
          <w:bCs/>
          <w:sz w:val="24"/>
          <w:szCs w:val="24"/>
          <w:lang w:eastAsia="ru-RU"/>
        </w:rPr>
      </w:pPr>
      <w:r w:rsidRPr="004155A7">
        <w:rPr>
          <w:rFonts w:ascii="Arial" w:eastAsia="Times New Roman" w:hAnsi="Arial" w:cs="Arial"/>
          <w:b/>
          <w:bCs/>
          <w:sz w:val="24"/>
          <w:szCs w:val="24"/>
          <w:lang w:eastAsia="ru-RU"/>
        </w:rPr>
        <w:t>16. Размещение инженерных сетей</w:t>
      </w:r>
    </w:p>
    <w:p w:rsidR="00716955" w:rsidRPr="004155A7" w:rsidRDefault="00716955" w:rsidP="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16.1. Подземные инженерные сети следует размещать преимущественно в пределах поперечных профилей улиц и дорог под тротуарами или разделительными полосами в траншеях или тоннелях (проходных коллекторах). В полосе между красной линией и линией застройки следует размещать газовые сети низкого и среднего давления и кабельные сети (силовые, связи, сигнализации, диспетчеризации и др.). При ширине проезжей части более 22 м следует предусматривать размещение сетей водопровода по обеим сторонам улиц.</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16.2. В условиях реконструкции проезжих частей улиц и дорог, под которыми расположены подземные инженерные сети, следует предусматривать их вынос под разделительные полосы и тротуары. Допускается сохранение существующих и прокладка новых сетей под проезжей частью при устройстве тоннелей.</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lastRenderedPageBreak/>
        <w:t>     16.3. Прокладку подземных инженерных сетей в тоннелях (проходных коллекторах) следует предусматривать, как правило, при необходимости одновременного размещения тепловых сетей диаметром 500 - 1000 мм, водопровода до 500 мм, кабелей (связи и силовых напряжением до 10 кВ) - свыше 10 мм, а также на пересечениях с магистральными улицами и железнодорожными путями. Совместная прокладка газо- и трубопроводов, транспортирующих легковоспламеняющиеся и горючие вещества, с кабельными линиями не допускается.</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16.4. В зонах реконструкции, в охранных зонах исторической застройки или при недостаточной ширине улиц устройство тоннелей (коллекторов) допускается при диаметре тепловых сетей от 200 мм.</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16.5. На участках застройки в сложных грунтовых условиях (лессовые, просадочные) необходимо предусматривать прокладку инженерных сетей, как правило, в тоннелях в соответствии с СП 131.13330.2012, СП 31.13330.2010, СП 32.13330.2011 и СП 124.13330.2012. Прокладка наземных тепловых сетей допускается в виде исключения при невозможности подземного их размещения или как временное решение в зонах особого регулирования градостроительной деятельности.</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16.6. Расстояния по горизонтали (в свету) от ближайших подземных инженерных сетей до зданий и сооружений следует принимать по таблице 23. Минимальные расстояния от подземных (наземных с обвалованием) газопроводов до зданий и сооружений следует принимать в соответствии с СП 62.13330.</w:t>
      </w:r>
    </w:p>
    <w:p w:rsidR="00716955" w:rsidRPr="004155A7" w:rsidRDefault="00716955" w:rsidP="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Таблица 23</w:t>
      </w:r>
    </w:p>
    <w:tbl>
      <w:tblPr>
        <w:tblW w:w="10080" w:type="dxa"/>
        <w:tblCellSpacing w:w="15" w:type="dxa"/>
        <w:tblLayout w:type="fixed"/>
        <w:tblLook w:val="04A0"/>
      </w:tblPr>
      <w:tblGrid>
        <w:gridCol w:w="1423"/>
        <w:gridCol w:w="35"/>
        <w:gridCol w:w="30"/>
        <w:gridCol w:w="706"/>
        <w:gridCol w:w="55"/>
        <w:gridCol w:w="30"/>
        <w:gridCol w:w="1089"/>
        <w:gridCol w:w="361"/>
        <w:gridCol w:w="30"/>
        <w:gridCol w:w="742"/>
        <w:gridCol w:w="334"/>
        <w:gridCol w:w="41"/>
        <w:gridCol w:w="30"/>
        <w:gridCol w:w="160"/>
        <w:gridCol w:w="560"/>
        <w:gridCol w:w="256"/>
        <w:gridCol w:w="1109"/>
        <w:gridCol w:w="36"/>
        <w:gridCol w:w="1053"/>
        <w:gridCol w:w="30"/>
        <w:gridCol w:w="36"/>
        <w:gridCol w:w="559"/>
        <w:gridCol w:w="55"/>
        <w:gridCol w:w="87"/>
        <w:gridCol w:w="30"/>
        <w:gridCol w:w="459"/>
        <w:gridCol w:w="55"/>
        <w:gridCol w:w="30"/>
        <w:gridCol w:w="43"/>
        <w:gridCol w:w="549"/>
        <w:gridCol w:w="67"/>
      </w:tblGrid>
      <w:tr w:rsidR="00716955" w:rsidRPr="004155A7" w:rsidTr="00716955">
        <w:trPr>
          <w:gridAfter w:val="1"/>
          <w:wAfter w:w="22" w:type="dxa"/>
          <w:trHeight w:val="15"/>
          <w:tblCellSpacing w:w="15" w:type="dxa"/>
        </w:trPr>
        <w:tc>
          <w:tcPr>
            <w:tcW w:w="1380" w:type="dxa"/>
            <w:tcMar>
              <w:top w:w="15" w:type="dxa"/>
              <w:left w:w="15" w:type="dxa"/>
              <w:bottom w:w="15" w:type="dxa"/>
              <w:right w:w="15" w:type="dxa"/>
            </w:tcMar>
            <w:vAlign w:val="center"/>
            <w:hideMark/>
          </w:tcPr>
          <w:p w:rsidR="00716955" w:rsidRPr="004155A7" w:rsidRDefault="00716955">
            <w:pPr>
              <w:rPr>
                <w:rFonts w:ascii="Arial" w:eastAsiaTheme="minorEastAsia" w:hAnsi="Arial" w:cs="Arial"/>
                <w:sz w:val="24"/>
                <w:szCs w:val="24"/>
                <w:lang w:eastAsia="ru-RU"/>
              </w:rPr>
            </w:pPr>
          </w:p>
        </w:tc>
        <w:tc>
          <w:tcPr>
            <w:tcW w:w="1918" w:type="dxa"/>
            <w:gridSpan w:val="6"/>
            <w:tcMar>
              <w:top w:w="15" w:type="dxa"/>
              <w:left w:w="15" w:type="dxa"/>
              <w:bottom w:w="15" w:type="dxa"/>
              <w:right w:w="15" w:type="dxa"/>
            </w:tcMar>
            <w:vAlign w:val="center"/>
            <w:hideMark/>
          </w:tcPr>
          <w:p w:rsidR="00716955" w:rsidRPr="004155A7" w:rsidRDefault="00716955">
            <w:pPr>
              <w:rPr>
                <w:rFonts w:ascii="Arial" w:eastAsiaTheme="minorEastAsia" w:hAnsi="Arial" w:cs="Arial"/>
                <w:sz w:val="24"/>
                <w:szCs w:val="24"/>
                <w:lang w:eastAsia="ru-RU"/>
              </w:rPr>
            </w:pPr>
          </w:p>
        </w:tc>
        <w:tc>
          <w:tcPr>
            <w:tcW w:w="1104" w:type="dxa"/>
            <w:gridSpan w:val="3"/>
            <w:tcMar>
              <w:top w:w="15" w:type="dxa"/>
              <w:left w:w="15" w:type="dxa"/>
              <w:bottom w:w="15" w:type="dxa"/>
              <w:right w:w="15" w:type="dxa"/>
            </w:tcMar>
            <w:vAlign w:val="center"/>
            <w:hideMark/>
          </w:tcPr>
          <w:p w:rsidR="00716955" w:rsidRPr="004155A7" w:rsidRDefault="00716955">
            <w:pPr>
              <w:rPr>
                <w:rFonts w:ascii="Arial" w:eastAsiaTheme="minorEastAsia" w:hAnsi="Arial" w:cs="Arial"/>
                <w:sz w:val="24"/>
                <w:szCs w:val="24"/>
                <w:lang w:eastAsia="ru-RU"/>
              </w:rPr>
            </w:pPr>
          </w:p>
        </w:tc>
        <w:tc>
          <w:tcPr>
            <w:tcW w:w="535" w:type="dxa"/>
            <w:gridSpan w:val="4"/>
            <w:tcMar>
              <w:top w:w="15" w:type="dxa"/>
              <w:left w:w="15" w:type="dxa"/>
              <w:bottom w:w="15" w:type="dxa"/>
              <w:right w:w="15" w:type="dxa"/>
            </w:tcMar>
            <w:vAlign w:val="center"/>
            <w:hideMark/>
          </w:tcPr>
          <w:p w:rsidR="00716955" w:rsidRPr="004155A7" w:rsidRDefault="00716955">
            <w:pPr>
              <w:rPr>
                <w:rFonts w:ascii="Arial" w:eastAsiaTheme="minorEastAsia" w:hAnsi="Arial" w:cs="Arial"/>
                <w:sz w:val="24"/>
                <w:szCs w:val="24"/>
                <w:lang w:eastAsia="ru-RU"/>
              </w:rPr>
            </w:pPr>
          </w:p>
        </w:tc>
        <w:tc>
          <w:tcPr>
            <w:tcW w:w="531" w:type="dxa"/>
            <w:tcMar>
              <w:top w:w="15" w:type="dxa"/>
              <w:left w:w="15" w:type="dxa"/>
              <w:bottom w:w="15" w:type="dxa"/>
              <w:right w:w="15" w:type="dxa"/>
            </w:tcMar>
            <w:vAlign w:val="center"/>
            <w:hideMark/>
          </w:tcPr>
          <w:p w:rsidR="00716955" w:rsidRPr="004155A7" w:rsidRDefault="00716955">
            <w:pPr>
              <w:rPr>
                <w:rFonts w:ascii="Arial" w:eastAsiaTheme="minorEastAsia" w:hAnsi="Arial" w:cs="Arial"/>
                <w:sz w:val="24"/>
                <w:szCs w:val="24"/>
                <w:lang w:eastAsia="ru-RU"/>
              </w:rPr>
            </w:pPr>
          </w:p>
        </w:tc>
        <w:tc>
          <w:tcPr>
            <w:tcW w:w="1361" w:type="dxa"/>
            <w:gridSpan w:val="3"/>
            <w:tcMar>
              <w:top w:w="15" w:type="dxa"/>
              <w:left w:w="15" w:type="dxa"/>
              <w:bottom w:w="15" w:type="dxa"/>
              <w:right w:w="15" w:type="dxa"/>
            </w:tcMar>
            <w:vAlign w:val="center"/>
            <w:hideMark/>
          </w:tcPr>
          <w:p w:rsidR="00716955" w:rsidRPr="004155A7" w:rsidRDefault="00716955">
            <w:pPr>
              <w:rPr>
                <w:rFonts w:ascii="Arial" w:eastAsiaTheme="minorEastAsia" w:hAnsi="Arial" w:cs="Arial"/>
                <w:sz w:val="24"/>
                <w:szCs w:val="24"/>
                <w:lang w:eastAsia="ru-RU"/>
              </w:rPr>
            </w:pPr>
          </w:p>
        </w:tc>
        <w:tc>
          <w:tcPr>
            <w:tcW w:w="1024" w:type="dxa"/>
            <w:tcMar>
              <w:top w:w="15" w:type="dxa"/>
              <w:left w:w="15" w:type="dxa"/>
              <w:bottom w:w="15" w:type="dxa"/>
              <w:right w:w="15" w:type="dxa"/>
            </w:tcMar>
            <w:vAlign w:val="center"/>
            <w:hideMark/>
          </w:tcPr>
          <w:p w:rsidR="00716955" w:rsidRPr="004155A7" w:rsidRDefault="00716955">
            <w:pPr>
              <w:rPr>
                <w:rFonts w:ascii="Arial" w:eastAsiaTheme="minorEastAsia" w:hAnsi="Arial" w:cs="Arial"/>
                <w:sz w:val="24"/>
                <w:szCs w:val="24"/>
                <w:lang w:eastAsia="ru-RU"/>
              </w:rPr>
            </w:pPr>
          </w:p>
        </w:tc>
        <w:tc>
          <w:tcPr>
            <w:tcW w:w="595" w:type="dxa"/>
            <w:gridSpan w:val="3"/>
            <w:tcMar>
              <w:top w:w="15" w:type="dxa"/>
              <w:left w:w="15" w:type="dxa"/>
              <w:bottom w:w="15" w:type="dxa"/>
              <w:right w:w="15" w:type="dxa"/>
            </w:tcMar>
            <w:vAlign w:val="center"/>
            <w:hideMark/>
          </w:tcPr>
          <w:p w:rsidR="00716955" w:rsidRPr="004155A7" w:rsidRDefault="00716955">
            <w:pPr>
              <w:rPr>
                <w:rFonts w:ascii="Arial" w:eastAsiaTheme="minorEastAsia" w:hAnsi="Arial" w:cs="Arial"/>
                <w:sz w:val="24"/>
                <w:szCs w:val="24"/>
                <w:lang w:eastAsia="ru-RU"/>
              </w:rPr>
            </w:pPr>
          </w:p>
        </w:tc>
        <w:tc>
          <w:tcPr>
            <w:tcW w:w="601" w:type="dxa"/>
            <w:gridSpan w:val="4"/>
            <w:tcMar>
              <w:top w:w="15" w:type="dxa"/>
              <w:left w:w="15" w:type="dxa"/>
              <w:bottom w:w="15" w:type="dxa"/>
              <w:right w:w="15" w:type="dxa"/>
            </w:tcMar>
            <w:vAlign w:val="center"/>
            <w:hideMark/>
          </w:tcPr>
          <w:p w:rsidR="00716955" w:rsidRPr="004155A7" w:rsidRDefault="00716955">
            <w:pPr>
              <w:rPr>
                <w:rFonts w:ascii="Arial" w:eastAsiaTheme="minorEastAsia" w:hAnsi="Arial" w:cs="Arial"/>
                <w:sz w:val="24"/>
                <w:szCs w:val="24"/>
                <w:lang w:eastAsia="ru-RU"/>
              </w:rPr>
            </w:pPr>
          </w:p>
        </w:tc>
        <w:tc>
          <w:tcPr>
            <w:tcW w:w="647" w:type="dxa"/>
            <w:gridSpan w:val="4"/>
            <w:tcMar>
              <w:top w:w="15" w:type="dxa"/>
              <w:left w:w="15" w:type="dxa"/>
              <w:bottom w:w="15" w:type="dxa"/>
              <w:right w:w="15" w:type="dxa"/>
            </w:tcMar>
            <w:vAlign w:val="center"/>
            <w:hideMark/>
          </w:tcPr>
          <w:p w:rsidR="00716955" w:rsidRPr="004155A7" w:rsidRDefault="00716955">
            <w:pPr>
              <w:rPr>
                <w:rFonts w:ascii="Arial" w:eastAsiaTheme="minorEastAsia" w:hAnsi="Arial" w:cs="Arial"/>
                <w:sz w:val="24"/>
                <w:szCs w:val="24"/>
                <w:lang w:eastAsia="ru-RU"/>
              </w:rPr>
            </w:pPr>
          </w:p>
        </w:tc>
      </w:tr>
      <w:tr w:rsidR="00716955" w:rsidRPr="004155A7" w:rsidTr="00716955">
        <w:trPr>
          <w:gridAfter w:val="1"/>
          <w:wAfter w:w="22" w:type="dxa"/>
          <w:tblCellSpacing w:w="15" w:type="dxa"/>
        </w:trPr>
        <w:tc>
          <w:tcPr>
            <w:tcW w:w="13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Инженерные сети</w:t>
            </w:r>
          </w:p>
        </w:tc>
        <w:tc>
          <w:tcPr>
            <w:tcW w:w="8556" w:type="dxa"/>
            <w:gridSpan w:val="29"/>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Расстояние, м, по горизонтали (в свету) от подземных сетей до</w:t>
            </w:r>
          </w:p>
        </w:tc>
      </w:tr>
      <w:tr w:rsidR="00716955" w:rsidRPr="004155A7" w:rsidTr="00716955">
        <w:trPr>
          <w:gridAfter w:val="1"/>
          <w:wAfter w:w="22" w:type="dxa"/>
          <w:trHeight w:val="720"/>
          <w:tblCellSpacing w:w="15" w:type="dxa"/>
        </w:trPr>
        <w:tc>
          <w:tcPr>
            <w:tcW w:w="1445" w:type="dxa"/>
            <w:gridSpan w:val="3"/>
            <w:vMerge w:val="restart"/>
            <w:tcBorders>
              <w:top w:val="single" w:sz="6" w:space="0" w:color="000000"/>
              <w:left w:val="single" w:sz="6" w:space="0" w:color="000000"/>
              <w:bottom w:val="single" w:sz="4" w:space="0" w:color="auto"/>
              <w:right w:val="single" w:sz="4" w:space="0" w:color="auto"/>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733" w:type="dxa"/>
            <w:gridSpan w:val="2"/>
            <w:vMerge w:val="restart"/>
            <w:tcBorders>
              <w:top w:val="single" w:sz="6" w:space="0" w:color="000000"/>
              <w:left w:val="single" w:sz="4" w:space="0" w:color="auto"/>
              <w:bottom w:val="single" w:sz="4" w:space="0" w:color="auto"/>
              <w:right w:val="single" w:sz="4" w:space="0" w:color="auto"/>
            </w:tcBorders>
            <w:tcMar>
              <w:top w:w="15" w:type="dxa"/>
              <w:left w:w="15" w:type="dxa"/>
              <w:bottom w:w="15" w:type="dxa"/>
              <w:right w:w="15"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фундаментов зданий и сооружени</w:t>
            </w:r>
            <w:r w:rsidRPr="004155A7">
              <w:rPr>
                <w:rFonts w:ascii="Arial" w:eastAsia="Times New Roman" w:hAnsi="Arial" w:cs="Arial"/>
                <w:sz w:val="24"/>
                <w:szCs w:val="24"/>
                <w:lang w:eastAsia="ru-RU"/>
              </w:rPr>
              <w:lastRenderedPageBreak/>
              <w:t>й</w:t>
            </w:r>
          </w:p>
        </w:tc>
        <w:tc>
          <w:tcPr>
            <w:tcW w:w="1451" w:type="dxa"/>
            <w:gridSpan w:val="3"/>
            <w:vMerge w:val="restart"/>
            <w:tcBorders>
              <w:top w:val="single" w:sz="6" w:space="0" w:color="000000"/>
              <w:left w:val="single" w:sz="4" w:space="0" w:color="auto"/>
              <w:bottom w:val="single" w:sz="4" w:space="0" w:color="auto"/>
              <w:right w:val="single" w:sz="6" w:space="0" w:color="000000"/>
            </w:tcBorders>
            <w:tcMar>
              <w:top w:w="15" w:type="dxa"/>
              <w:left w:w="15" w:type="dxa"/>
              <w:bottom w:w="15" w:type="dxa"/>
              <w:right w:w="15"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lastRenderedPageBreak/>
              <w:t xml:space="preserve">   фундаментов     ограждений предприятий, эстакад, опор </w:t>
            </w:r>
            <w:r w:rsidRPr="004155A7">
              <w:rPr>
                <w:rFonts w:ascii="Arial" w:eastAsia="Times New Roman" w:hAnsi="Arial" w:cs="Arial"/>
                <w:sz w:val="24"/>
                <w:szCs w:val="24"/>
                <w:lang w:eastAsia="ru-RU"/>
              </w:rPr>
              <w:lastRenderedPageBreak/>
              <w:t>контактной сети и связи, железных дорог</w:t>
            </w:r>
          </w:p>
        </w:tc>
        <w:tc>
          <w:tcPr>
            <w:tcW w:w="2114" w:type="dxa"/>
            <w:gridSpan w:val="8"/>
            <w:tcBorders>
              <w:top w:val="single" w:sz="6" w:space="0" w:color="000000"/>
              <w:left w:val="single" w:sz="4" w:space="0" w:color="auto"/>
              <w:bottom w:val="single" w:sz="4" w:space="0" w:color="auto"/>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lastRenderedPageBreak/>
              <w:t>оси крайнего пути</w:t>
            </w:r>
          </w:p>
        </w:tc>
        <w:tc>
          <w:tcPr>
            <w:tcW w:w="1080" w:type="dxa"/>
            <w:vMerge w:val="restart"/>
            <w:tcBorders>
              <w:top w:val="single" w:sz="6" w:space="0" w:color="000000"/>
              <w:left w:val="single" w:sz="6" w:space="0" w:color="000000"/>
              <w:bottom w:val="single" w:sz="4" w:space="0" w:color="auto"/>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 xml:space="preserve">бортового камня улицы, дороги </w:t>
            </w:r>
            <w:r w:rsidRPr="004155A7">
              <w:rPr>
                <w:rFonts w:ascii="Arial" w:eastAsia="Times New Roman" w:hAnsi="Arial" w:cs="Arial"/>
                <w:sz w:val="24"/>
                <w:szCs w:val="24"/>
                <w:lang w:eastAsia="ru-RU"/>
              </w:rPr>
              <w:lastRenderedPageBreak/>
              <w:t>(кромки проезжей части, укрепленной полосы обочины)</w:t>
            </w:r>
          </w:p>
        </w:tc>
        <w:tc>
          <w:tcPr>
            <w:tcW w:w="1090" w:type="dxa"/>
            <w:gridSpan w:val="3"/>
            <w:vMerge w:val="restart"/>
            <w:tcBorders>
              <w:top w:val="single" w:sz="6" w:space="0" w:color="000000"/>
              <w:left w:val="single" w:sz="4" w:space="0" w:color="auto"/>
              <w:bottom w:val="single" w:sz="4" w:space="0" w:color="auto"/>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lastRenderedPageBreak/>
              <w:t>наружной бровки кювета или подош</w:t>
            </w:r>
            <w:r w:rsidRPr="004155A7">
              <w:rPr>
                <w:rFonts w:ascii="Arial" w:eastAsia="Times New Roman" w:hAnsi="Arial" w:cs="Arial"/>
                <w:sz w:val="24"/>
                <w:szCs w:val="24"/>
                <w:lang w:eastAsia="ru-RU"/>
              </w:rPr>
              <w:lastRenderedPageBreak/>
              <w:t>вы насыпи дороги</w:t>
            </w:r>
          </w:p>
        </w:tc>
        <w:tc>
          <w:tcPr>
            <w:tcW w:w="1873" w:type="dxa"/>
            <w:gridSpan w:val="10"/>
            <w:vMerge w:val="restart"/>
            <w:tcBorders>
              <w:top w:val="single" w:sz="6" w:space="0" w:color="000000"/>
              <w:left w:val="single" w:sz="4" w:space="0" w:color="auto"/>
              <w:bottom w:val="single" w:sz="4" w:space="0" w:color="auto"/>
              <w:right w:val="single" w:sz="6" w:space="0" w:color="000000"/>
            </w:tcBorders>
            <w:tcMar>
              <w:top w:w="15" w:type="dxa"/>
              <w:left w:w="149" w:type="dxa"/>
              <w:bottom w:w="15" w:type="dxa"/>
              <w:right w:w="149" w:type="dxa"/>
            </w:tcMar>
            <w:hideMark/>
          </w:tcPr>
          <w:p w:rsidR="00716955" w:rsidRPr="004155A7" w:rsidRDefault="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lastRenderedPageBreak/>
              <w:t>фундаментов опор воздушных линий электропередачи напряжением</w:t>
            </w:r>
          </w:p>
        </w:tc>
      </w:tr>
      <w:tr w:rsidR="00716955" w:rsidRPr="004155A7" w:rsidTr="00716955">
        <w:trPr>
          <w:gridAfter w:val="1"/>
          <w:wAfter w:w="22" w:type="dxa"/>
          <w:trHeight w:val="1095"/>
          <w:tblCellSpacing w:w="15" w:type="dxa"/>
        </w:trPr>
        <w:tc>
          <w:tcPr>
            <w:tcW w:w="855" w:type="dxa"/>
            <w:gridSpan w:val="3"/>
            <w:vMerge/>
            <w:tcBorders>
              <w:top w:val="single" w:sz="6" w:space="0" w:color="000000"/>
              <w:left w:val="single" w:sz="6" w:space="0" w:color="000000"/>
              <w:bottom w:val="single" w:sz="4" w:space="0" w:color="auto"/>
              <w:right w:val="single" w:sz="4" w:space="0" w:color="auto"/>
            </w:tcBorders>
            <w:vAlign w:val="center"/>
            <w:hideMark/>
          </w:tcPr>
          <w:p w:rsidR="00716955" w:rsidRPr="004155A7" w:rsidRDefault="00716955">
            <w:pPr>
              <w:spacing w:after="0" w:line="240" w:lineRule="auto"/>
              <w:rPr>
                <w:rFonts w:ascii="Arial" w:eastAsiaTheme="minorEastAsia" w:hAnsi="Arial" w:cs="Arial"/>
                <w:sz w:val="24"/>
                <w:szCs w:val="24"/>
                <w:lang w:eastAsia="ru-RU"/>
              </w:rPr>
            </w:pPr>
          </w:p>
        </w:tc>
        <w:tc>
          <w:tcPr>
            <w:tcW w:w="570" w:type="dxa"/>
            <w:gridSpan w:val="2"/>
            <w:vMerge/>
            <w:tcBorders>
              <w:top w:val="single" w:sz="6" w:space="0" w:color="000000"/>
              <w:left w:val="single" w:sz="4" w:space="0" w:color="auto"/>
              <w:bottom w:val="single" w:sz="4" w:space="0" w:color="auto"/>
              <w:right w:val="single" w:sz="4" w:space="0" w:color="auto"/>
            </w:tcBorders>
            <w:vAlign w:val="center"/>
            <w:hideMark/>
          </w:tcPr>
          <w:p w:rsidR="00716955" w:rsidRPr="004155A7" w:rsidRDefault="00716955">
            <w:pPr>
              <w:spacing w:after="0" w:line="240" w:lineRule="auto"/>
              <w:rPr>
                <w:rFonts w:ascii="Arial" w:eastAsia="Times New Roman" w:hAnsi="Arial" w:cs="Arial"/>
                <w:sz w:val="24"/>
                <w:szCs w:val="24"/>
                <w:lang w:eastAsia="ru-RU"/>
              </w:rPr>
            </w:pPr>
          </w:p>
        </w:tc>
        <w:tc>
          <w:tcPr>
            <w:tcW w:w="870" w:type="dxa"/>
            <w:gridSpan w:val="3"/>
            <w:vMerge/>
            <w:tcBorders>
              <w:top w:val="single" w:sz="6" w:space="0" w:color="000000"/>
              <w:left w:val="single" w:sz="4" w:space="0" w:color="auto"/>
              <w:bottom w:val="single" w:sz="4" w:space="0" w:color="auto"/>
              <w:right w:val="single" w:sz="6" w:space="0" w:color="000000"/>
            </w:tcBorders>
            <w:vAlign w:val="center"/>
            <w:hideMark/>
          </w:tcPr>
          <w:p w:rsidR="00716955" w:rsidRPr="004155A7" w:rsidRDefault="00716955">
            <w:pPr>
              <w:spacing w:after="0" w:line="240" w:lineRule="auto"/>
              <w:rPr>
                <w:rFonts w:ascii="Arial" w:eastAsia="Times New Roman" w:hAnsi="Arial" w:cs="Arial"/>
                <w:sz w:val="24"/>
                <w:szCs w:val="24"/>
                <w:lang w:eastAsia="ru-RU"/>
              </w:rPr>
            </w:pPr>
          </w:p>
        </w:tc>
        <w:tc>
          <w:tcPr>
            <w:tcW w:w="1137" w:type="dxa"/>
            <w:gridSpan w:val="5"/>
            <w:vMerge w:val="restart"/>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 xml:space="preserve">железных дорог колеи </w:t>
            </w:r>
            <w:r w:rsidRPr="004155A7">
              <w:rPr>
                <w:rFonts w:ascii="Arial" w:eastAsia="Times New Roman" w:hAnsi="Arial" w:cs="Arial"/>
                <w:sz w:val="24"/>
                <w:szCs w:val="24"/>
                <w:lang w:eastAsia="ru-RU"/>
              </w:rPr>
              <w:lastRenderedPageBreak/>
              <w:t>1520 мм, но не менее глубины траншеи до подошвы насыпи и бровки выемки</w:t>
            </w:r>
          </w:p>
        </w:tc>
        <w:tc>
          <w:tcPr>
            <w:tcW w:w="947" w:type="dxa"/>
            <w:gridSpan w:val="3"/>
            <w:vMerge w:val="restart"/>
            <w:tcBorders>
              <w:top w:val="single" w:sz="4" w:space="0" w:color="auto"/>
              <w:left w:val="single" w:sz="4" w:space="0" w:color="auto"/>
              <w:bottom w:val="single" w:sz="4" w:space="0" w:color="auto"/>
              <w:right w:val="single" w:sz="6" w:space="0" w:color="000000"/>
            </w:tcBorders>
            <w:tcMar>
              <w:top w:w="15" w:type="dxa"/>
              <w:left w:w="15" w:type="dxa"/>
              <w:bottom w:w="15" w:type="dxa"/>
              <w:right w:w="15"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lastRenderedPageBreak/>
              <w:t xml:space="preserve">железных дорог колеи </w:t>
            </w:r>
            <w:r w:rsidRPr="004155A7">
              <w:rPr>
                <w:rFonts w:ascii="Arial" w:eastAsia="Times New Roman" w:hAnsi="Arial" w:cs="Arial"/>
                <w:sz w:val="24"/>
                <w:szCs w:val="24"/>
                <w:lang w:eastAsia="ru-RU"/>
              </w:rPr>
              <w:lastRenderedPageBreak/>
              <w:t>750 мм и трамвая</w:t>
            </w:r>
          </w:p>
        </w:tc>
        <w:tc>
          <w:tcPr>
            <w:tcW w:w="270" w:type="dxa"/>
            <w:vMerge/>
            <w:tcBorders>
              <w:top w:val="single" w:sz="6" w:space="0" w:color="000000"/>
              <w:left w:val="single" w:sz="6" w:space="0" w:color="000000"/>
              <w:bottom w:val="single" w:sz="4" w:space="0" w:color="auto"/>
              <w:right w:val="single" w:sz="6" w:space="0" w:color="000000"/>
            </w:tcBorders>
            <w:vAlign w:val="center"/>
            <w:hideMark/>
          </w:tcPr>
          <w:p w:rsidR="00716955" w:rsidRPr="004155A7" w:rsidRDefault="00716955">
            <w:pPr>
              <w:spacing w:after="0" w:line="240" w:lineRule="auto"/>
              <w:rPr>
                <w:rFonts w:ascii="Arial" w:eastAsia="Times New Roman" w:hAnsi="Arial" w:cs="Arial"/>
                <w:sz w:val="24"/>
                <w:szCs w:val="24"/>
                <w:lang w:eastAsia="ru-RU"/>
              </w:rPr>
            </w:pPr>
          </w:p>
        </w:tc>
        <w:tc>
          <w:tcPr>
            <w:tcW w:w="870" w:type="dxa"/>
            <w:gridSpan w:val="3"/>
            <w:vMerge/>
            <w:tcBorders>
              <w:top w:val="single" w:sz="6" w:space="0" w:color="000000"/>
              <w:left w:val="single" w:sz="4" w:space="0" w:color="auto"/>
              <w:bottom w:val="single" w:sz="4" w:space="0" w:color="auto"/>
              <w:right w:val="single" w:sz="6" w:space="0" w:color="000000"/>
            </w:tcBorders>
            <w:vAlign w:val="center"/>
            <w:hideMark/>
          </w:tcPr>
          <w:p w:rsidR="00716955" w:rsidRPr="004155A7" w:rsidRDefault="00716955">
            <w:pPr>
              <w:spacing w:after="0" w:line="240" w:lineRule="auto"/>
              <w:rPr>
                <w:rFonts w:ascii="Arial" w:eastAsia="Times New Roman" w:hAnsi="Arial" w:cs="Arial"/>
                <w:sz w:val="24"/>
                <w:szCs w:val="24"/>
                <w:lang w:eastAsia="ru-RU"/>
              </w:rPr>
            </w:pPr>
          </w:p>
        </w:tc>
        <w:tc>
          <w:tcPr>
            <w:tcW w:w="6056" w:type="dxa"/>
            <w:gridSpan w:val="10"/>
            <w:vMerge/>
            <w:tcBorders>
              <w:top w:val="single" w:sz="6" w:space="0" w:color="000000"/>
              <w:left w:val="single" w:sz="4" w:space="0" w:color="auto"/>
              <w:bottom w:val="single" w:sz="4" w:space="0" w:color="auto"/>
              <w:right w:val="single" w:sz="6" w:space="0" w:color="000000"/>
            </w:tcBorders>
            <w:vAlign w:val="center"/>
            <w:hideMark/>
          </w:tcPr>
          <w:p w:rsidR="00716955" w:rsidRPr="004155A7" w:rsidRDefault="00716955">
            <w:pPr>
              <w:spacing w:after="0" w:line="240" w:lineRule="auto"/>
              <w:rPr>
                <w:rFonts w:ascii="Arial" w:eastAsia="Times New Roman" w:hAnsi="Arial" w:cs="Arial"/>
                <w:sz w:val="24"/>
                <w:szCs w:val="24"/>
                <w:lang w:eastAsia="ru-RU"/>
              </w:rPr>
            </w:pPr>
          </w:p>
        </w:tc>
      </w:tr>
      <w:tr w:rsidR="00716955" w:rsidRPr="004155A7" w:rsidTr="00716955">
        <w:trPr>
          <w:gridAfter w:val="1"/>
          <w:wAfter w:w="22" w:type="dxa"/>
          <w:trHeight w:val="4035"/>
          <w:tblCellSpacing w:w="15" w:type="dxa"/>
        </w:trPr>
        <w:tc>
          <w:tcPr>
            <w:tcW w:w="855" w:type="dxa"/>
            <w:gridSpan w:val="3"/>
            <w:vMerge/>
            <w:tcBorders>
              <w:top w:val="single" w:sz="6" w:space="0" w:color="000000"/>
              <w:left w:val="single" w:sz="6" w:space="0" w:color="000000"/>
              <w:bottom w:val="single" w:sz="4" w:space="0" w:color="auto"/>
              <w:right w:val="single" w:sz="4" w:space="0" w:color="auto"/>
            </w:tcBorders>
            <w:vAlign w:val="center"/>
            <w:hideMark/>
          </w:tcPr>
          <w:p w:rsidR="00716955" w:rsidRPr="004155A7" w:rsidRDefault="00716955">
            <w:pPr>
              <w:spacing w:after="0" w:line="240" w:lineRule="auto"/>
              <w:rPr>
                <w:rFonts w:ascii="Arial" w:eastAsiaTheme="minorEastAsia" w:hAnsi="Arial" w:cs="Arial"/>
                <w:sz w:val="24"/>
                <w:szCs w:val="24"/>
                <w:lang w:eastAsia="ru-RU"/>
              </w:rPr>
            </w:pPr>
          </w:p>
        </w:tc>
        <w:tc>
          <w:tcPr>
            <w:tcW w:w="570" w:type="dxa"/>
            <w:gridSpan w:val="2"/>
            <w:vMerge/>
            <w:tcBorders>
              <w:top w:val="single" w:sz="6" w:space="0" w:color="000000"/>
              <w:left w:val="single" w:sz="4" w:space="0" w:color="auto"/>
              <w:bottom w:val="single" w:sz="4" w:space="0" w:color="auto"/>
              <w:right w:val="single" w:sz="4" w:space="0" w:color="auto"/>
            </w:tcBorders>
            <w:vAlign w:val="center"/>
            <w:hideMark/>
          </w:tcPr>
          <w:p w:rsidR="00716955" w:rsidRPr="004155A7" w:rsidRDefault="00716955">
            <w:pPr>
              <w:spacing w:after="0" w:line="240" w:lineRule="auto"/>
              <w:rPr>
                <w:rFonts w:ascii="Arial" w:eastAsia="Times New Roman" w:hAnsi="Arial" w:cs="Arial"/>
                <w:sz w:val="24"/>
                <w:szCs w:val="24"/>
                <w:lang w:eastAsia="ru-RU"/>
              </w:rPr>
            </w:pPr>
          </w:p>
        </w:tc>
        <w:tc>
          <w:tcPr>
            <w:tcW w:w="870" w:type="dxa"/>
            <w:gridSpan w:val="3"/>
            <w:vMerge/>
            <w:tcBorders>
              <w:top w:val="single" w:sz="6" w:space="0" w:color="000000"/>
              <w:left w:val="single" w:sz="4" w:space="0" w:color="auto"/>
              <w:bottom w:val="single" w:sz="4" w:space="0" w:color="auto"/>
              <w:right w:val="single" w:sz="6" w:space="0" w:color="000000"/>
            </w:tcBorders>
            <w:vAlign w:val="center"/>
            <w:hideMark/>
          </w:tcPr>
          <w:p w:rsidR="00716955" w:rsidRPr="004155A7" w:rsidRDefault="00716955">
            <w:pPr>
              <w:spacing w:after="0" w:line="240" w:lineRule="auto"/>
              <w:rPr>
                <w:rFonts w:ascii="Arial" w:eastAsia="Times New Roman" w:hAnsi="Arial" w:cs="Arial"/>
                <w:sz w:val="24"/>
                <w:szCs w:val="24"/>
                <w:lang w:eastAsia="ru-RU"/>
              </w:rPr>
            </w:pPr>
          </w:p>
        </w:tc>
        <w:tc>
          <w:tcPr>
            <w:tcW w:w="1470" w:type="dxa"/>
            <w:gridSpan w:val="5"/>
            <w:vMerge/>
            <w:tcBorders>
              <w:top w:val="single" w:sz="4" w:space="0" w:color="auto"/>
              <w:left w:val="single" w:sz="4" w:space="0" w:color="auto"/>
              <w:bottom w:val="single" w:sz="4" w:space="0" w:color="auto"/>
              <w:right w:val="single" w:sz="4" w:space="0" w:color="auto"/>
            </w:tcBorders>
            <w:vAlign w:val="center"/>
            <w:hideMark/>
          </w:tcPr>
          <w:p w:rsidR="00716955" w:rsidRPr="004155A7" w:rsidRDefault="00716955">
            <w:pPr>
              <w:spacing w:after="0" w:line="240" w:lineRule="auto"/>
              <w:rPr>
                <w:rFonts w:ascii="Arial" w:eastAsia="Times New Roman" w:hAnsi="Arial" w:cs="Arial"/>
                <w:sz w:val="24"/>
                <w:szCs w:val="24"/>
                <w:lang w:eastAsia="ru-RU"/>
              </w:rPr>
            </w:pPr>
          </w:p>
        </w:tc>
        <w:tc>
          <w:tcPr>
            <w:tcW w:w="870" w:type="dxa"/>
            <w:gridSpan w:val="3"/>
            <w:vMerge/>
            <w:tcBorders>
              <w:top w:val="single" w:sz="4" w:space="0" w:color="auto"/>
              <w:left w:val="single" w:sz="4" w:space="0" w:color="auto"/>
              <w:bottom w:val="single" w:sz="4" w:space="0" w:color="auto"/>
              <w:right w:val="single" w:sz="6" w:space="0" w:color="000000"/>
            </w:tcBorders>
            <w:vAlign w:val="center"/>
            <w:hideMark/>
          </w:tcPr>
          <w:p w:rsidR="00716955" w:rsidRPr="004155A7" w:rsidRDefault="00716955">
            <w:pPr>
              <w:spacing w:after="0" w:line="240" w:lineRule="auto"/>
              <w:rPr>
                <w:rFonts w:ascii="Arial" w:eastAsia="Times New Roman" w:hAnsi="Arial" w:cs="Arial"/>
                <w:sz w:val="24"/>
                <w:szCs w:val="24"/>
                <w:lang w:eastAsia="ru-RU"/>
              </w:rPr>
            </w:pPr>
          </w:p>
        </w:tc>
        <w:tc>
          <w:tcPr>
            <w:tcW w:w="270" w:type="dxa"/>
            <w:vMerge/>
            <w:tcBorders>
              <w:top w:val="single" w:sz="6" w:space="0" w:color="000000"/>
              <w:left w:val="single" w:sz="6" w:space="0" w:color="000000"/>
              <w:bottom w:val="single" w:sz="4" w:space="0" w:color="auto"/>
              <w:right w:val="single" w:sz="6" w:space="0" w:color="000000"/>
            </w:tcBorders>
            <w:vAlign w:val="center"/>
            <w:hideMark/>
          </w:tcPr>
          <w:p w:rsidR="00716955" w:rsidRPr="004155A7" w:rsidRDefault="00716955">
            <w:pPr>
              <w:spacing w:after="0" w:line="240" w:lineRule="auto"/>
              <w:rPr>
                <w:rFonts w:ascii="Arial" w:eastAsia="Times New Roman" w:hAnsi="Arial" w:cs="Arial"/>
                <w:sz w:val="24"/>
                <w:szCs w:val="24"/>
                <w:lang w:eastAsia="ru-RU"/>
              </w:rPr>
            </w:pPr>
          </w:p>
        </w:tc>
        <w:tc>
          <w:tcPr>
            <w:tcW w:w="870" w:type="dxa"/>
            <w:gridSpan w:val="3"/>
            <w:vMerge/>
            <w:tcBorders>
              <w:top w:val="single" w:sz="6" w:space="0" w:color="000000"/>
              <w:left w:val="single" w:sz="4" w:space="0" w:color="auto"/>
              <w:bottom w:val="single" w:sz="4" w:space="0" w:color="auto"/>
              <w:right w:val="single" w:sz="6" w:space="0" w:color="000000"/>
            </w:tcBorders>
            <w:vAlign w:val="center"/>
            <w:hideMark/>
          </w:tcPr>
          <w:p w:rsidR="00716955" w:rsidRPr="004155A7" w:rsidRDefault="00716955">
            <w:pPr>
              <w:spacing w:after="0" w:line="240" w:lineRule="auto"/>
              <w:rPr>
                <w:rFonts w:ascii="Arial" w:eastAsia="Times New Roman" w:hAnsi="Arial" w:cs="Arial"/>
                <w:sz w:val="24"/>
                <w:szCs w:val="24"/>
                <w:lang w:eastAsia="ru-RU"/>
              </w:rPr>
            </w:pPr>
          </w:p>
        </w:tc>
        <w:tc>
          <w:tcPr>
            <w:tcW w:w="707" w:type="dxa"/>
            <w:gridSpan w:val="4"/>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716955" w:rsidRPr="004155A7" w:rsidRDefault="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до 1 кВ наружного освещения, контактной сети трамваев и троллейбусов</w:t>
            </w:r>
          </w:p>
        </w:tc>
        <w:tc>
          <w:tcPr>
            <w:tcW w:w="54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16955" w:rsidRPr="004155A7" w:rsidRDefault="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свыше 1 до 35 кВ</w:t>
            </w:r>
          </w:p>
        </w:tc>
        <w:tc>
          <w:tcPr>
            <w:tcW w:w="562" w:type="dxa"/>
            <w:gridSpan w:val="2"/>
            <w:tcBorders>
              <w:top w:val="single" w:sz="4" w:space="0" w:color="auto"/>
              <w:left w:val="single" w:sz="4" w:space="0" w:color="auto"/>
              <w:bottom w:val="single" w:sz="4" w:space="0" w:color="auto"/>
              <w:right w:val="single" w:sz="6" w:space="0" w:color="000000"/>
            </w:tcBorders>
            <w:tcMar>
              <w:top w:w="15" w:type="dxa"/>
              <w:left w:w="15" w:type="dxa"/>
              <w:bottom w:w="15" w:type="dxa"/>
              <w:right w:w="15" w:type="dxa"/>
            </w:tcMar>
            <w:hideMark/>
          </w:tcPr>
          <w:p w:rsidR="00716955" w:rsidRPr="004155A7" w:rsidRDefault="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свыше 35 до 110 кВ и выше</w:t>
            </w:r>
          </w:p>
        </w:tc>
      </w:tr>
      <w:tr w:rsidR="00716955" w:rsidRPr="004155A7" w:rsidTr="00716955">
        <w:trPr>
          <w:gridAfter w:val="1"/>
          <w:wAfter w:w="22" w:type="dxa"/>
          <w:trHeight w:val="1245"/>
          <w:tblCellSpacing w:w="15" w:type="dxa"/>
        </w:trPr>
        <w:tc>
          <w:tcPr>
            <w:tcW w:w="1415" w:type="dxa"/>
            <w:gridSpan w:val="2"/>
            <w:tcBorders>
              <w:top w:val="single" w:sz="4" w:space="0" w:color="auto"/>
              <w:left w:val="single" w:sz="6" w:space="0" w:color="000000"/>
              <w:bottom w:val="nil"/>
              <w:right w:val="single" w:sz="4" w:space="0" w:color="auto"/>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793" w:type="dxa"/>
            <w:gridSpan w:val="4"/>
            <w:tcBorders>
              <w:top w:val="single" w:sz="4" w:space="0" w:color="auto"/>
              <w:left w:val="single" w:sz="4" w:space="0" w:color="auto"/>
              <w:bottom w:val="nil"/>
              <w:right w:val="single" w:sz="4" w:space="0" w:color="auto"/>
            </w:tcBorders>
            <w:tcMar>
              <w:top w:w="15" w:type="dxa"/>
              <w:left w:w="15" w:type="dxa"/>
              <w:bottom w:w="15" w:type="dxa"/>
              <w:right w:w="15" w:type="dxa"/>
            </w:tcMar>
          </w:tcPr>
          <w:p w:rsidR="00716955" w:rsidRPr="004155A7" w:rsidRDefault="00716955">
            <w:pPr>
              <w:spacing w:after="0" w:line="240" w:lineRule="auto"/>
              <w:jc w:val="both"/>
              <w:rPr>
                <w:rFonts w:ascii="Arial" w:eastAsia="Times New Roman" w:hAnsi="Arial" w:cs="Arial"/>
                <w:sz w:val="24"/>
                <w:szCs w:val="24"/>
                <w:lang w:eastAsia="ru-RU"/>
              </w:rPr>
            </w:pPr>
          </w:p>
        </w:tc>
        <w:tc>
          <w:tcPr>
            <w:tcW w:w="1440" w:type="dxa"/>
            <w:gridSpan w:val="3"/>
            <w:tcBorders>
              <w:top w:val="single" w:sz="4" w:space="0" w:color="auto"/>
              <w:left w:val="single" w:sz="4" w:space="0" w:color="auto"/>
              <w:bottom w:val="nil"/>
              <w:right w:val="single" w:sz="4" w:space="0" w:color="auto"/>
            </w:tcBorders>
            <w:tcMar>
              <w:top w:w="15" w:type="dxa"/>
              <w:left w:w="15" w:type="dxa"/>
              <w:bottom w:w="15" w:type="dxa"/>
              <w:right w:w="15" w:type="dxa"/>
            </w:tcMar>
          </w:tcPr>
          <w:p w:rsidR="00716955" w:rsidRPr="004155A7" w:rsidRDefault="00716955">
            <w:pPr>
              <w:spacing w:after="0" w:line="240" w:lineRule="auto"/>
              <w:jc w:val="both"/>
              <w:rPr>
                <w:rFonts w:ascii="Arial" w:eastAsia="Times New Roman" w:hAnsi="Arial" w:cs="Arial"/>
                <w:sz w:val="24"/>
                <w:szCs w:val="24"/>
                <w:lang w:eastAsia="ru-RU"/>
              </w:rPr>
            </w:pPr>
          </w:p>
        </w:tc>
        <w:tc>
          <w:tcPr>
            <w:tcW w:w="1088" w:type="dxa"/>
            <w:gridSpan w:val="3"/>
            <w:tcBorders>
              <w:top w:val="single" w:sz="4" w:space="0" w:color="auto"/>
              <w:left w:val="single" w:sz="4" w:space="0" w:color="auto"/>
              <w:bottom w:val="nil"/>
              <w:right w:val="single" w:sz="4" w:space="0" w:color="auto"/>
            </w:tcBorders>
            <w:tcMar>
              <w:top w:w="15" w:type="dxa"/>
              <w:left w:w="15" w:type="dxa"/>
              <w:bottom w:w="15" w:type="dxa"/>
              <w:right w:w="15" w:type="dxa"/>
            </w:tcMar>
          </w:tcPr>
          <w:p w:rsidR="00716955" w:rsidRPr="004155A7" w:rsidRDefault="00716955">
            <w:pPr>
              <w:spacing w:after="0" w:line="240" w:lineRule="auto"/>
              <w:jc w:val="both"/>
              <w:rPr>
                <w:rFonts w:ascii="Arial" w:eastAsia="Times New Roman" w:hAnsi="Arial" w:cs="Arial"/>
                <w:sz w:val="24"/>
                <w:szCs w:val="24"/>
                <w:lang w:eastAsia="ru-RU"/>
              </w:rPr>
            </w:pPr>
          </w:p>
        </w:tc>
        <w:tc>
          <w:tcPr>
            <w:tcW w:w="977" w:type="dxa"/>
            <w:gridSpan w:val="4"/>
            <w:tcBorders>
              <w:top w:val="single" w:sz="4" w:space="0" w:color="auto"/>
              <w:left w:val="single" w:sz="4" w:space="0" w:color="auto"/>
              <w:bottom w:val="nil"/>
              <w:right w:val="single" w:sz="4" w:space="0" w:color="auto"/>
            </w:tcBorders>
            <w:tcMar>
              <w:top w:w="15" w:type="dxa"/>
              <w:left w:w="15" w:type="dxa"/>
              <w:bottom w:w="15" w:type="dxa"/>
              <w:right w:w="15" w:type="dxa"/>
            </w:tcMar>
          </w:tcPr>
          <w:p w:rsidR="00716955" w:rsidRPr="004155A7" w:rsidRDefault="00716955">
            <w:pPr>
              <w:spacing w:after="0" w:line="240" w:lineRule="auto"/>
              <w:jc w:val="both"/>
              <w:rPr>
                <w:rFonts w:ascii="Arial" w:eastAsia="Times New Roman" w:hAnsi="Arial" w:cs="Arial"/>
                <w:sz w:val="24"/>
                <w:szCs w:val="24"/>
                <w:lang w:eastAsia="ru-RU"/>
              </w:rPr>
            </w:pPr>
          </w:p>
        </w:tc>
        <w:tc>
          <w:tcPr>
            <w:tcW w:w="1116" w:type="dxa"/>
            <w:gridSpan w:val="2"/>
            <w:tcBorders>
              <w:top w:val="single" w:sz="4" w:space="0" w:color="auto"/>
              <w:left w:val="single" w:sz="4" w:space="0" w:color="auto"/>
              <w:bottom w:val="nil"/>
              <w:right w:val="single" w:sz="4" w:space="0" w:color="auto"/>
            </w:tcBorders>
            <w:tcMar>
              <w:top w:w="15" w:type="dxa"/>
              <w:left w:w="15" w:type="dxa"/>
              <w:bottom w:w="15" w:type="dxa"/>
              <w:right w:w="15" w:type="dxa"/>
            </w:tcMar>
          </w:tcPr>
          <w:p w:rsidR="00716955" w:rsidRPr="004155A7" w:rsidRDefault="00716955">
            <w:pPr>
              <w:spacing w:after="0" w:line="240" w:lineRule="auto"/>
              <w:jc w:val="both"/>
              <w:rPr>
                <w:rFonts w:ascii="Arial" w:eastAsia="Times New Roman" w:hAnsi="Arial" w:cs="Arial"/>
                <w:sz w:val="24"/>
                <w:szCs w:val="24"/>
                <w:lang w:eastAsia="ru-RU"/>
              </w:rPr>
            </w:pPr>
          </w:p>
        </w:tc>
        <w:tc>
          <w:tcPr>
            <w:tcW w:w="1090" w:type="dxa"/>
            <w:gridSpan w:val="3"/>
            <w:tcBorders>
              <w:top w:val="single" w:sz="4" w:space="0" w:color="auto"/>
              <w:left w:val="single" w:sz="4" w:space="0" w:color="auto"/>
              <w:bottom w:val="nil"/>
              <w:right w:val="single" w:sz="4" w:space="0" w:color="auto"/>
            </w:tcBorders>
            <w:tcMar>
              <w:top w:w="15" w:type="dxa"/>
              <w:left w:w="15" w:type="dxa"/>
              <w:bottom w:w="15" w:type="dxa"/>
              <w:right w:w="15" w:type="dxa"/>
            </w:tcMar>
          </w:tcPr>
          <w:p w:rsidR="00716955" w:rsidRPr="004155A7" w:rsidRDefault="00716955">
            <w:pPr>
              <w:spacing w:after="0" w:line="240" w:lineRule="auto"/>
              <w:jc w:val="both"/>
              <w:rPr>
                <w:rFonts w:ascii="Arial" w:eastAsia="Times New Roman" w:hAnsi="Arial" w:cs="Arial"/>
                <w:sz w:val="24"/>
                <w:szCs w:val="24"/>
                <w:lang w:eastAsia="ru-RU"/>
              </w:rPr>
            </w:pPr>
          </w:p>
        </w:tc>
        <w:tc>
          <w:tcPr>
            <w:tcW w:w="701" w:type="dxa"/>
            <w:gridSpan w:val="4"/>
            <w:tcBorders>
              <w:top w:val="single" w:sz="4" w:space="0" w:color="auto"/>
              <w:left w:val="single" w:sz="4" w:space="0" w:color="auto"/>
              <w:bottom w:val="nil"/>
              <w:right w:val="single" w:sz="4" w:space="0" w:color="auto"/>
            </w:tcBorders>
            <w:tcMar>
              <w:top w:w="15" w:type="dxa"/>
              <w:left w:w="15" w:type="dxa"/>
              <w:bottom w:w="15" w:type="dxa"/>
              <w:right w:w="15" w:type="dxa"/>
            </w:tcMar>
          </w:tcPr>
          <w:p w:rsidR="00716955" w:rsidRPr="004155A7" w:rsidRDefault="00716955">
            <w:pPr>
              <w:spacing w:after="0" w:line="240" w:lineRule="auto"/>
              <w:jc w:val="both"/>
              <w:rPr>
                <w:rFonts w:ascii="Arial" w:eastAsia="Times New Roman" w:hAnsi="Arial" w:cs="Arial"/>
                <w:sz w:val="24"/>
                <w:szCs w:val="24"/>
                <w:lang w:eastAsia="ru-RU"/>
              </w:rPr>
            </w:pPr>
          </w:p>
        </w:tc>
        <w:tc>
          <w:tcPr>
            <w:tcW w:w="557" w:type="dxa"/>
            <w:gridSpan w:val="4"/>
            <w:tcBorders>
              <w:top w:val="single" w:sz="4" w:space="0" w:color="auto"/>
              <w:left w:val="single" w:sz="4" w:space="0" w:color="auto"/>
              <w:bottom w:val="nil"/>
              <w:right w:val="single" w:sz="4" w:space="0" w:color="auto"/>
            </w:tcBorders>
            <w:tcMar>
              <w:top w:w="15" w:type="dxa"/>
              <w:left w:w="15" w:type="dxa"/>
              <w:bottom w:w="15" w:type="dxa"/>
              <w:right w:w="15" w:type="dxa"/>
            </w:tcMar>
          </w:tcPr>
          <w:p w:rsidR="00716955" w:rsidRPr="004155A7" w:rsidRDefault="00716955">
            <w:pPr>
              <w:spacing w:after="0" w:line="240" w:lineRule="auto"/>
              <w:jc w:val="both"/>
              <w:rPr>
                <w:rFonts w:ascii="Arial" w:eastAsia="Times New Roman" w:hAnsi="Arial" w:cs="Arial"/>
                <w:sz w:val="24"/>
                <w:szCs w:val="24"/>
                <w:lang w:eastAsia="ru-RU"/>
              </w:rPr>
            </w:pPr>
          </w:p>
        </w:tc>
        <w:tc>
          <w:tcPr>
            <w:tcW w:w="519" w:type="dxa"/>
            <w:tcBorders>
              <w:top w:val="single" w:sz="4" w:space="0" w:color="auto"/>
              <w:left w:val="single" w:sz="4" w:space="0" w:color="auto"/>
              <w:bottom w:val="nil"/>
              <w:right w:val="single" w:sz="6" w:space="0" w:color="000000"/>
            </w:tcBorders>
            <w:tcMar>
              <w:top w:w="15" w:type="dxa"/>
              <w:left w:w="15" w:type="dxa"/>
              <w:bottom w:w="15" w:type="dxa"/>
              <w:right w:w="15" w:type="dxa"/>
            </w:tcMar>
          </w:tcPr>
          <w:p w:rsidR="00716955" w:rsidRPr="004155A7" w:rsidRDefault="00716955">
            <w:pPr>
              <w:spacing w:after="0" w:line="240" w:lineRule="auto"/>
              <w:jc w:val="both"/>
              <w:rPr>
                <w:rFonts w:ascii="Arial" w:eastAsia="Times New Roman" w:hAnsi="Arial" w:cs="Arial"/>
                <w:sz w:val="24"/>
                <w:szCs w:val="24"/>
                <w:lang w:eastAsia="ru-RU"/>
              </w:rPr>
            </w:pPr>
          </w:p>
        </w:tc>
      </w:tr>
      <w:tr w:rsidR="00716955" w:rsidRPr="004155A7" w:rsidTr="00716955">
        <w:trPr>
          <w:gridAfter w:val="1"/>
          <w:wAfter w:w="22" w:type="dxa"/>
          <w:tblCellSpacing w:w="15" w:type="dxa"/>
        </w:trPr>
        <w:tc>
          <w:tcPr>
            <w:tcW w:w="1415" w:type="dxa"/>
            <w:gridSpan w:val="2"/>
            <w:tcBorders>
              <w:top w:val="nil"/>
              <w:left w:val="single" w:sz="6" w:space="0" w:color="000000"/>
              <w:bottom w:val="nil"/>
              <w:right w:val="single" w:sz="4" w:space="0" w:color="auto"/>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793" w:type="dxa"/>
            <w:gridSpan w:val="4"/>
            <w:tcBorders>
              <w:top w:val="nil"/>
              <w:left w:val="single" w:sz="4" w:space="0" w:color="auto"/>
              <w:bottom w:val="nil"/>
              <w:right w:val="single" w:sz="4" w:space="0" w:color="auto"/>
            </w:tcBorders>
            <w:tcMar>
              <w:top w:w="15" w:type="dxa"/>
              <w:left w:w="15" w:type="dxa"/>
              <w:bottom w:w="15" w:type="dxa"/>
              <w:right w:w="15" w:type="dxa"/>
            </w:tcMar>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p>
        </w:tc>
        <w:tc>
          <w:tcPr>
            <w:tcW w:w="1421" w:type="dxa"/>
            <w:gridSpan w:val="2"/>
            <w:tcBorders>
              <w:top w:val="nil"/>
              <w:left w:val="single" w:sz="4" w:space="0" w:color="auto"/>
              <w:bottom w:val="nil"/>
              <w:right w:val="nil"/>
            </w:tcBorders>
            <w:tcMar>
              <w:top w:w="15" w:type="dxa"/>
              <w:left w:w="15" w:type="dxa"/>
              <w:bottom w:w="15" w:type="dxa"/>
              <w:right w:w="15" w:type="dxa"/>
            </w:tcMar>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p>
        </w:tc>
        <w:tc>
          <w:tcPr>
            <w:tcW w:w="1077" w:type="dxa"/>
            <w:gridSpan w:val="3"/>
            <w:vMerge w:val="restart"/>
            <w:tcBorders>
              <w:top w:val="nil"/>
              <w:left w:val="single" w:sz="4" w:space="0" w:color="auto"/>
              <w:bottom w:val="nil"/>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1007" w:type="dxa"/>
            <w:gridSpan w:val="5"/>
            <w:vMerge w:val="restart"/>
            <w:tcBorders>
              <w:top w:val="nil"/>
              <w:left w:val="single" w:sz="4" w:space="0" w:color="auto"/>
              <w:bottom w:val="nil"/>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1080" w:type="dxa"/>
            <w:vMerge w:val="restart"/>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1090" w:type="dxa"/>
            <w:gridSpan w:val="3"/>
            <w:vMerge w:val="restart"/>
            <w:tcBorders>
              <w:top w:val="nil"/>
              <w:left w:val="single" w:sz="6" w:space="0" w:color="000000"/>
              <w:bottom w:val="nil"/>
              <w:right w:val="nil"/>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737" w:type="dxa"/>
            <w:gridSpan w:val="5"/>
            <w:tcBorders>
              <w:top w:val="nil"/>
              <w:left w:val="single" w:sz="6" w:space="0" w:color="000000"/>
              <w:bottom w:val="nil"/>
              <w:right w:val="single" w:sz="4" w:space="0" w:color="auto"/>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557" w:type="dxa"/>
            <w:gridSpan w:val="4"/>
            <w:tcBorders>
              <w:top w:val="nil"/>
              <w:left w:val="single" w:sz="4" w:space="0" w:color="auto"/>
              <w:bottom w:val="nil"/>
              <w:right w:val="single" w:sz="4" w:space="0" w:color="auto"/>
            </w:tcBorders>
            <w:tcMar>
              <w:top w:w="15" w:type="dxa"/>
              <w:left w:w="15" w:type="dxa"/>
              <w:bottom w:w="15" w:type="dxa"/>
              <w:right w:w="15" w:type="dxa"/>
            </w:tcMar>
          </w:tcPr>
          <w:p w:rsidR="00716955" w:rsidRPr="004155A7" w:rsidRDefault="00716955">
            <w:pPr>
              <w:spacing w:after="0" w:line="240" w:lineRule="auto"/>
              <w:jc w:val="both"/>
              <w:rPr>
                <w:rFonts w:ascii="Arial" w:eastAsia="Times New Roman" w:hAnsi="Arial" w:cs="Arial"/>
                <w:sz w:val="24"/>
                <w:szCs w:val="24"/>
                <w:lang w:eastAsia="ru-RU"/>
              </w:rPr>
            </w:pPr>
          </w:p>
        </w:tc>
        <w:tc>
          <w:tcPr>
            <w:tcW w:w="519" w:type="dxa"/>
            <w:tcBorders>
              <w:top w:val="nil"/>
              <w:left w:val="single" w:sz="4" w:space="0" w:color="auto"/>
              <w:bottom w:val="nil"/>
              <w:right w:val="single" w:sz="6" w:space="0" w:color="000000"/>
            </w:tcBorders>
            <w:tcMar>
              <w:top w:w="15" w:type="dxa"/>
              <w:left w:w="15" w:type="dxa"/>
              <w:bottom w:w="15" w:type="dxa"/>
              <w:right w:w="15" w:type="dxa"/>
            </w:tcMar>
          </w:tcPr>
          <w:p w:rsidR="00716955" w:rsidRPr="004155A7" w:rsidRDefault="00716955">
            <w:pPr>
              <w:spacing w:after="0" w:line="240" w:lineRule="auto"/>
              <w:jc w:val="both"/>
              <w:rPr>
                <w:rFonts w:ascii="Arial" w:eastAsia="Times New Roman" w:hAnsi="Arial" w:cs="Arial"/>
                <w:sz w:val="24"/>
                <w:szCs w:val="24"/>
                <w:lang w:eastAsia="ru-RU"/>
              </w:rPr>
            </w:pPr>
          </w:p>
        </w:tc>
      </w:tr>
      <w:tr w:rsidR="00716955" w:rsidRPr="004155A7" w:rsidTr="00716955">
        <w:trPr>
          <w:trHeight w:val="50"/>
          <w:tblCellSpacing w:w="15" w:type="dxa"/>
        </w:trPr>
        <w:tc>
          <w:tcPr>
            <w:tcW w:w="1415" w:type="dxa"/>
            <w:gridSpan w:val="2"/>
            <w:tcBorders>
              <w:top w:val="nil"/>
              <w:left w:val="single" w:sz="6" w:space="0" w:color="000000"/>
              <w:bottom w:val="nil"/>
              <w:right w:val="single" w:sz="4" w:space="0" w:color="auto"/>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793" w:type="dxa"/>
            <w:gridSpan w:val="4"/>
            <w:tcBorders>
              <w:top w:val="nil"/>
              <w:left w:val="single" w:sz="4" w:space="0" w:color="auto"/>
              <w:bottom w:val="nil"/>
              <w:right w:val="single" w:sz="4" w:space="0" w:color="auto"/>
            </w:tcBorders>
            <w:tcMar>
              <w:top w:w="15" w:type="dxa"/>
              <w:left w:w="15" w:type="dxa"/>
              <w:bottom w:w="15" w:type="dxa"/>
              <w:right w:w="15" w:type="dxa"/>
            </w:tcMar>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p>
        </w:tc>
        <w:tc>
          <w:tcPr>
            <w:tcW w:w="1421" w:type="dxa"/>
            <w:gridSpan w:val="2"/>
            <w:tcBorders>
              <w:top w:val="nil"/>
              <w:left w:val="single" w:sz="4" w:space="0" w:color="auto"/>
              <w:bottom w:val="nil"/>
              <w:right w:val="nil"/>
            </w:tcBorders>
            <w:tcMar>
              <w:top w:w="15" w:type="dxa"/>
              <w:left w:w="15" w:type="dxa"/>
              <w:bottom w:w="15" w:type="dxa"/>
              <w:right w:w="15" w:type="dxa"/>
            </w:tcMar>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p>
        </w:tc>
        <w:tc>
          <w:tcPr>
            <w:tcW w:w="870" w:type="dxa"/>
            <w:gridSpan w:val="3"/>
            <w:vMerge/>
            <w:tcBorders>
              <w:top w:val="nil"/>
              <w:left w:val="single" w:sz="4" w:space="0" w:color="auto"/>
              <w:bottom w:val="nil"/>
              <w:right w:val="single" w:sz="6" w:space="0" w:color="000000"/>
            </w:tcBorders>
            <w:vAlign w:val="center"/>
            <w:hideMark/>
          </w:tcPr>
          <w:p w:rsidR="00716955" w:rsidRPr="004155A7" w:rsidRDefault="00716955">
            <w:pPr>
              <w:spacing w:after="0" w:line="240" w:lineRule="auto"/>
              <w:rPr>
                <w:rFonts w:ascii="Arial" w:eastAsiaTheme="minorEastAsia" w:hAnsi="Arial" w:cs="Arial"/>
                <w:sz w:val="24"/>
                <w:szCs w:val="24"/>
                <w:lang w:eastAsia="ru-RU"/>
              </w:rPr>
            </w:pPr>
          </w:p>
        </w:tc>
        <w:tc>
          <w:tcPr>
            <w:tcW w:w="1470" w:type="dxa"/>
            <w:gridSpan w:val="5"/>
            <w:vMerge/>
            <w:tcBorders>
              <w:top w:val="nil"/>
              <w:left w:val="single" w:sz="4" w:space="0" w:color="auto"/>
              <w:bottom w:val="nil"/>
              <w:right w:val="single" w:sz="6" w:space="0" w:color="000000"/>
            </w:tcBorders>
            <w:vAlign w:val="center"/>
            <w:hideMark/>
          </w:tcPr>
          <w:p w:rsidR="00716955" w:rsidRPr="004155A7" w:rsidRDefault="00716955">
            <w:pPr>
              <w:spacing w:after="0" w:line="240" w:lineRule="auto"/>
              <w:rPr>
                <w:rFonts w:ascii="Arial" w:eastAsiaTheme="minorEastAsia" w:hAnsi="Arial" w:cs="Arial"/>
                <w:sz w:val="24"/>
                <w:szCs w:val="24"/>
                <w:lang w:eastAsia="ru-RU"/>
              </w:rPr>
            </w:pPr>
          </w:p>
        </w:tc>
        <w:tc>
          <w:tcPr>
            <w:tcW w:w="270" w:type="dxa"/>
            <w:vMerge/>
            <w:tcBorders>
              <w:top w:val="nil"/>
              <w:left w:val="single" w:sz="6" w:space="0" w:color="000000"/>
              <w:bottom w:val="single" w:sz="6" w:space="0" w:color="000000"/>
              <w:right w:val="single" w:sz="6" w:space="0" w:color="000000"/>
            </w:tcBorders>
            <w:vAlign w:val="center"/>
            <w:hideMark/>
          </w:tcPr>
          <w:p w:rsidR="00716955" w:rsidRPr="004155A7" w:rsidRDefault="00716955">
            <w:pPr>
              <w:spacing w:after="0" w:line="240" w:lineRule="auto"/>
              <w:rPr>
                <w:rFonts w:ascii="Arial" w:eastAsiaTheme="minorEastAsia" w:hAnsi="Arial" w:cs="Arial"/>
                <w:sz w:val="24"/>
                <w:szCs w:val="24"/>
                <w:lang w:eastAsia="ru-RU"/>
              </w:rPr>
            </w:pPr>
          </w:p>
        </w:tc>
        <w:tc>
          <w:tcPr>
            <w:tcW w:w="870" w:type="dxa"/>
            <w:gridSpan w:val="3"/>
            <w:vMerge/>
            <w:tcBorders>
              <w:top w:val="nil"/>
              <w:left w:val="single" w:sz="6" w:space="0" w:color="000000"/>
              <w:bottom w:val="nil"/>
              <w:right w:val="nil"/>
            </w:tcBorders>
            <w:vAlign w:val="center"/>
            <w:hideMark/>
          </w:tcPr>
          <w:p w:rsidR="00716955" w:rsidRPr="004155A7" w:rsidRDefault="00716955">
            <w:pPr>
              <w:spacing w:after="0" w:line="240" w:lineRule="auto"/>
              <w:rPr>
                <w:rFonts w:ascii="Arial" w:eastAsiaTheme="minorEastAsia" w:hAnsi="Arial" w:cs="Arial"/>
                <w:sz w:val="24"/>
                <w:szCs w:val="24"/>
                <w:lang w:eastAsia="ru-RU"/>
              </w:rPr>
            </w:pPr>
          </w:p>
        </w:tc>
        <w:tc>
          <w:tcPr>
            <w:tcW w:w="620" w:type="dxa"/>
            <w:gridSpan w:val="3"/>
            <w:vMerge w:val="restart"/>
            <w:tcBorders>
              <w:top w:val="nil"/>
              <w:left w:val="single" w:sz="6" w:space="0" w:color="000000"/>
              <w:bottom w:val="single" w:sz="6" w:space="0" w:color="000000"/>
              <w:right w:val="nil"/>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8</w:t>
            </w:r>
          </w:p>
        </w:tc>
        <w:tc>
          <w:tcPr>
            <w:tcW w:w="674" w:type="dxa"/>
            <w:gridSpan w:val="6"/>
            <w:tcBorders>
              <w:top w:val="nil"/>
              <w:left w:val="single" w:sz="4" w:space="0" w:color="auto"/>
              <w:bottom w:val="nil"/>
              <w:right w:val="single" w:sz="4" w:space="0" w:color="auto"/>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571" w:type="dxa"/>
            <w:gridSpan w:val="2"/>
            <w:tcBorders>
              <w:top w:val="nil"/>
              <w:left w:val="single" w:sz="4" w:space="0" w:color="auto"/>
              <w:bottom w:val="nil"/>
              <w:right w:val="single" w:sz="6" w:space="0" w:color="000000"/>
            </w:tcBorders>
            <w:tcMar>
              <w:top w:w="15" w:type="dxa"/>
              <w:left w:w="15" w:type="dxa"/>
              <w:bottom w:w="15" w:type="dxa"/>
              <w:right w:w="15" w:type="dxa"/>
            </w:tcMar>
          </w:tcPr>
          <w:p w:rsidR="00716955" w:rsidRPr="004155A7" w:rsidRDefault="00716955">
            <w:pPr>
              <w:spacing w:after="0" w:line="240" w:lineRule="auto"/>
              <w:jc w:val="both"/>
              <w:rPr>
                <w:rFonts w:ascii="Arial" w:eastAsia="Times New Roman" w:hAnsi="Arial" w:cs="Arial"/>
                <w:sz w:val="24"/>
                <w:szCs w:val="24"/>
                <w:lang w:eastAsia="ru-RU"/>
              </w:rPr>
            </w:pPr>
          </w:p>
        </w:tc>
      </w:tr>
      <w:tr w:rsidR="00716955" w:rsidRPr="004155A7" w:rsidTr="00716955">
        <w:trPr>
          <w:tblCellSpacing w:w="15" w:type="dxa"/>
        </w:trPr>
        <w:tc>
          <w:tcPr>
            <w:tcW w:w="13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w:t>
            </w:r>
          </w:p>
        </w:tc>
        <w:tc>
          <w:tcPr>
            <w:tcW w:w="828" w:type="dxa"/>
            <w:gridSpan w:val="5"/>
            <w:tcBorders>
              <w:top w:val="single" w:sz="6" w:space="0" w:color="000000"/>
              <w:left w:val="single" w:sz="6" w:space="0" w:color="000000"/>
              <w:bottom w:val="single" w:sz="6" w:space="0" w:color="000000"/>
              <w:right w:val="single" w:sz="4" w:space="0" w:color="auto"/>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2</w:t>
            </w:r>
          </w:p>
        </w:tc>
        <w:tc>
          <w:tcPr>
            <w:tcW w:w="1421" w:type="dxa"/>
            <w:gridSpan w:val="2"/>
            <w:tcBorders>
              <w:top w:val="single" w:sz="6" w:space="0" w:color="000000"/>
              <w:left w:val="single" w:sz="4" w:space="0" w:color="auto"/>
              <w:bottom w:val="single" w:sz="6" w:space="0" w:color="000000"/>
              <w:right w:val="single" w:sz="6" w:space="0" w:color="000000"/>
            </w:tcBorders>
            <w:tcMar>
              <w:top w:w="15" w:type="dxa"/>
              <w:left w:w="15" w:type="dxa"/>
              <w:bottom w:w="15" w:type="dxa"/>
              <w:right w:w="15"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 xml:space="preserve">   3</w:t>
            </w:r>
          </w:p>
        </w:tc>
        <w:tc>
          <w:tcPr>
            <w:tcW w:w="107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4</w:t>
            </w:r>
          </w:p>
        </w:tc>
        <w:tc>
          <w:tcPr>
            <w:tcW w:w="1007"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5</w:t>
            </w:r>
          </w:p>
        </w:tc>
        <w:tc>
          <w:tcPr>
            <w:tcW w:w="1080"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6</w:t>
            </w:r>
          </w:p>
        </w:tc>
        <w:tc>
          <w:tcPr>
            <w:tcW w:w="109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7</w:t>
            </w:r>
          </w:p>
        </w:tc>
        <w:tc>
          <w:tcPr>
            <w:tcW w:w="1872" w:type="dxa"/>
            <w:gridSpan w:val="3"/>
            <w:vMerge/>
            <w:tcBorders>
              <w:top w:val="nil"/>
              <w:left w:val="single" w:sz="6" w:space="0" w:color="000000"/>
              <w:bottom w:val="single" w:sz="6" w:space="0" w:color="000000"/>
              <w:right w:val="nil"/>
            </w:tcBorders>
            <w:vAlign w:val="center"/>
            <w:hideMark/>
          </w:tcPr>
          <w:p w:rsidR="00716955" w:rsidRPr="004155A7" w:rsidRDefault="00716955">
            <w:pPr>
              <w:spacing w:after="0" w:line="240" w:lineRule="auto"/>
              <w:rPr>
                <w:rFonts w:ascii="Arial" w:eastAsia="Times New Roman" w:hAnsi="Arial" w:cs="Arial"/>
                <w:sz w:val="24"/>
                <w:szCs w:val="24"/>
                <w:lang w:eastAsia="ru-RU"/>
              </w:rPr>
            </w:pPr>
          </w:p>
        </w:tc>
        <w:tc>
          <w:tcPr>
            <w:tcW w:w="601"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9</w:t>
            </w:r>
          </w:p>
        </w:tc>
        <w:tc>
          <w:tcPr>
            <w:tcW w:w="644"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10</w:t>
            </w:r>
          </w:p>
        </w:tc>
      </w:tr>
      <w:tr w:rsidR="00716955" w:rsidRPr="004155A7" w:rsidTr="00716955">
        <w:trPr>
          <w:tblCellSpacing w:w="15" w:type="dxa"/>
        </w:trPr>
        <w:tc>
          <w:tcPr>
            <w:tcW w:w="13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Водопровод и напорная канализация</w:t>
            </w:r>
          </w:p>
        </w:tc>
        <w:tc>
          <w:tcPr>
            <w:tcW w:w="828" w:type="dxa"/>
            <w:gridSpan w:val="5"/>
            <w:tcBorders>
              <w:top w:val="single" w:sz="6" w:space="0" w:color="000000"/>
              <w:left w:val="single" w:sz="6" w:space="0" w:color="000000"/>
              <w:bottom w:val="single" w:sz="6" w:space="0" w:color="000000"/>
              <w:right w:val="single" w:sz="4" w:space="0" w:color="auto"/>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5</w:t>
            </w:r>
          </w:p>
        </w:tc>
        <w:tc>
          <w:tcPr>
            <w:tcW w:w="1421" w:type="dxa"/>
            <w:gridSpan w:val="2"/>
            <w:tcBorders>
              <w:top w:val="single" w:sz="6" w:space="0" w:color="000000"/>
              <w:left w:val="single" w:sz="4" w:space="0" w:color="auto"/>
              <w:bottom w:val="single" w:sz="6" w:space="0" w:color="000000"/>
              <w:right w:val="single" w:sz="6" w:space="0" w:color="000000"/>
            </w:tcBorders>
            <w:tcMar>
              <w:top w:w="15" w:type="dxa"/>
              <w:left w:w="15" w:type="dxa"/>
              <w:bottom w:w="15" w:type="dxa"/>
              <w:right w:w="15"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3</w:t>
            </w:r>
          </w:p>
        </w:tc>
        <w:tc>
          <w:tcPr>
            <w:tcW w:w="107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4</w:t>
            </w:r>
          </w:p>
        </w:tc>
        <w:tc>
          <w:tcPr>
            <w:tcW w:w="1007"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2,8</w:t>
            </w:r>
          </w:p>
        </w:tc>
        <w:tc>
          <w:tcPr>
            <w:tcW w:w="10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2</w:t>
            </w:r>
          </w:p>
        </w:tc>
        <w:tc>
          <w:tcPr>
            <w:tcW w:w="109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w:t>
            </w:r>
          </w:p>
        </w:tc>
        <w:tc>
          <w:tcPr>
            <w:tcW w:w="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w:t>
            </w:r>
          </w:p>
        </w:tc>
        <w:tc>
          <w:tcPr>
            <w:tcW w:w="601"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2</w:t>
            </w:r>
          </w:p>
        </w:tc>
        <w:tc>
          <w:tcPr>
            <w:tcW w:w="644"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3</w:t>
            </w:r>
          </w:p>
        </w:tc>
      </w:tr>
      <w:tr w:rsidR="00716955" w:rsidRPr="004155A7" w:rsidTr="00716955">
        <w:trPr>
          <w:tblCellSpacing w:w="15" w:type="dxa"/>
        </w:trPr>
        <w:tc>
          <w:tcPr>
            <w:tcW w:w="13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Самотечная канализация (бытовая и дождевая)</w:t>
            </w:r>
          </w:p>
        </w:tc>
        <w:tc>
          <w:tcPr>
            <w:tcW w:w="828" w:type="dxa"/>
            <w:gridSpan w:val="5"/>
            <w:tcBorders>
              <w:top w:val="single" w:sz="6" w:space="0" w:color="000000"/>
              <w:left w:val="single" w:sz="6" w:space="0" w:color="000000"/>
              <w:bottom w:val="single" w:sz="6" w:space="0" w:color="000000"/>
              <w:right w:val="single" w:sz="4" w:space="0" w:color="auto"/>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3</w:t>
            </w:r>
          </w:p>
        </w:tc>
        <w:tc>
          <w:tcPr>
            <w:tcW w:w="1421" w:type="dxa"/>
            <w:gridSpan w:val="2"/>
            <w:tcBorders>
              <w:top w:val="single" w:sz="6" w:space="0" w:color="000000"/>
              <w:left w:val="single" w:sz="4" w:space="0" w:color="auto"/>
              <w:bottom w:val="single" w:sz="6" w:space="0" w:color="000000"/>
              <w:right w:val="single" w:sz="6" w:space="0" w:color="000000"/>
            </w:tcBorders>
            <w:tcMar>
              <w:top w:w="15" w:type="dxa"/>
              <w:left w:w="15" w:type="dxa"/>
              <w:bottom w:w="15" w:type="dxa"/>
              <w:right w:w="15"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1,5</w:t>
            </w:r>
          </w:p>
        </w:tc>
        <w:tc>
          <w:tcPr>
            <w:tcW w:w="107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4</w:t>
            </w:r>
          </w:p>
        </w:tc>
        <w:tc>
          <w:tcPr>
            <w:tcW w:w="1007"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2,8</w:t>
            </w:r>
          </w:p>
        </w:tc>
        <w:tc>
          <w:tcPr>
            <w:tcW w:w="10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1,5</w:t>
            </w:r>
          </w:p>
        </w:tc>
        <w:tc>
          <w:tcPr>
            <w:tcW w:w="109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w:t>
            </w:r>
          </w:p>
        </w:tc>
        <w:tc>
          <w:tcPr>
            <w:tcW w:w="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w:t>
            </w:r>
          </w:p>
        </w:tc>
        <w:tc>
          <w:tcPr>
            <w:tcW w:w="601"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2</w:t>
            </w:r>
          </w:p>
        </w:tc>
        <w:tc>
          <w:tcPr>
            <w:tcW w:w="644"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3</w:t>
            </w:r>
          </w:p>
        </w:tc>
      </w:tr>
      <w:tr w:rsidR="00716955" w:rsidRPr="004155A7" w:rsidTr="00716955">
        <w:trPr>
          <w:tblCellSpacing w:w="15" w:type="dxa"/>
        </w:trPr>
        <w:tc>
          <w:tcPr>
            <w:tcW w:w="13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Дренаж</w:t>
            </w:r>
          </w:p>
        </w:tc>
        <w:tc>
          <w:tcPr>
            <w:tcW w:w="743" w:type="dxa"/>
            <w:gridSpan w:val="3"/>
            <w:tcBorders>
              <w:top w:val="single" w:sz="6" w:space="0" w:color="000000"/>
              <w:left w:val="single" w:sz="6" w:space="0" w:color="000000"/>
              <w:bottom w:val="single" w:sz="6" w:space="0" w:color="000000"/>
              <w:right w:val="single" w:sz="4" w:space="0" w:color="auto"/>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3</w:t>
            </w:r>
          </w:p>
        </w:tc>
        <w:tc>
          <w:tcPr>
            <w:tcW w:w="1506" w:type="dxa"/>
            <w:gridSpan w:val="4"/>
            <w:tcBorders>
              <w:top w:val="single" w:sz="6" w:space="0" w:color="000000"/>
              <w:left w:val="single" w:sz="4" w:space="0" w:color="auto"/>
              <w:bottom w:val="single" w:sz="6" w:space="0" w:color="000000"/>
              <w:right w:val="single" w:sz="6" w:space="0" w:color="000000"/>
            </w:tcBorders>
            <w:tcMar>
              <w:top w:w="15" w:type="dxa"/>
              <w:left w:w="15" w:type="dxa"/>
              <w:bottom w:w="15" w:type="dxa"/>
              <w:right w:w="15"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w:t>
            </w:r>
          </w:p>
        </w:tc>
        <w:tc>
          <w:tcPr>
            <w:tcW w:w="107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4</w:t>
            </w:r>
          </w:p>
        </w:tc>
        <w:tc>
          <w:tcPr>
            <w:tcW w:w="1007"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2,8</w:t>
            </w:r>
          </w:p>
        </w:tc>
        <w:tc>
          <w:tcPr>
            <w:tcW w:w="10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1,5</w:t>
            </w:r>
          </w:p>
        </w:tc>
        <w:tc>
          <w:tcPr>
            <w:tcW w:w="109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w:t>
            </w:r>
          </w:p>
        </w:tc>
        <w:tc>
          <w:tcPr>
            <w:tcW w:w="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w:t>
            </w:r>
          </w:p>
        </w:tc>
        <w:tc>
          <w:tcPr>
            <w:tcW w:w="601"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2</w:t>
            </w:r>
          </w:p>
        </w:tc>
        <w:tc>
          <w:tcPr>
            <w:tcW w:w="644"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3</w:t>
            </w:r>
          </w:p>
        </w:tc>
      </w:tr>
      <w:tr w:rsidR="00716955" w:rsidRPr="004155A7" w:rsidTr="00716955">
        <w:trPr>
          <w:tblCellSpacing w:w="15" w:type="dxa"/>
        </w:trPr>
        <w:tc>
          <w:tcPr>
            <w:tcW w:w="13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Сопутств</w:t>
            </w:r>
            <w:r w:rsidRPr="004155A7">
              <w:rPr>
                <w:rFonts w:ascii="Arial" w:eastAsia="Times New Roman" w:hAnsi="Arial" w:cs="Arial"/>
                <w:sz w:val="24"/>
                <w:szCs w:val="24"/>
                <w:lang w:eastAsia="ru-RU"/>
              </w:rPr>
              <w:lastRenderedPageBreak/>
              <w:t>ующий дренаж</w:t>
            </w:r>
          </w:p>
        </w:tc>
        <w:tc>
          <w:tcPr>
            <w:tcW w:w="743" w:type="dxa"/>
            <w:gridSpan w:val="3"/>
            <w:tcBorders>
              <w:top w:val="single" w:sz="6" w:space="0" w:color="000000"/>
              <w:left w:val="single" w:sz="6" w:space="0" w:color="000000"/>
              <w:bottom w:val="single" w:sz="6" w:space="0" w:color="000000"/>
              <w:right w:val="single" w:sz="4" w:space="0" w:color="auto"/>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lastRenderedPageBreak/>
              <w:t>0,4</w:t>
            </w:r>
          </w:p>
        </w:tc>
        <w:tc>
          <w:tcPr>
            <w:tcW w:w="1506" w:type="dxa"/>
            <w:gridSpan w:val="4"/>
            <w:tcBorders>
              <w:top w:val="single" w:sz="6" w:space="0" w:color="000000"/>
              <w:left w:val="single" w:sz="4" w:space="0" w:color="auto"/>
              <w:bottom w:val="single" w:sz="6" w:space="0" w:color="000000"/>
              <w:right w:val="single" w:sz="6" w:space="0" w:color="000000"/>
            </w:tcBorders>
            <w:tcMar>
              <w:top w:w="15" w:type="dxa"/>
              <w:left w:w="15" w:type="dxa"/>
              <w:bottom w:w="15" w:type="dxa"/>
              <w:right w:w="15"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0,4</w:t>
            </w:r>
          </w:p>
        </w:tc>
        <w:tc>
          <w:tcPr>
            <w:tcW w:w="107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0,4</w:t>
            </w:r>
          </w:p>
        </w:tc>
        <w:tc>
          <w:tcPr>
            <w:tcW w:w="1007"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0</w:t>
            </w:r>
          </w:p>
        </w:tc>
        <w:tc>
          <w:tcPr>
            <w:tcW w:w="10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0,4</w:t>
            </w:r>
          </w:p>
        </w:tc>
        <w:tc>
          <w:tcPr>
            <w:tcW w:w="109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w:t>
            </w:r>
          </w:p>
        </w:tc>
        <w:tc>
          <w:tcPr>
            <w:tcW w:w="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w:t>
            </w:r>
          </w:p>
        </w:tc>
        <w:tc>
          <w:tcPr>
            <w:tcW w:w="601"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w:t>
            </w:r>
          </w:p>
        </w:tc>
        <w:tc>
          <w:tcPr>
            <w:tcW w:w="644"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w:t>
            </w:r>
          </w:p>
        </w:tc>
      </w:tr>
      <w:tr w:rsidR="00716955" w:rsidRPr="004155A7" w:rsidTr="00716955">
        <w:trPr>
          <w:tblCellSpacing w:w="15" w:type="dxa"/>
        </w:trPr>
        <w:tc>
          <w:tcPr>
            <w:tcW w:w="13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lastRenderedPageBreak/>
              <w:t>Тепловые сети</w:t>
            </w:r>
          </w:p>
        </w:tc>
        <w:tc>
          <w:tcPr>
            <w:tcW w:w="743" w:type="dxa"/>
            <w:gridSpan w:val="3"/>
            <w:tcBorders>
              <w:top w:val="single" w:sz="6" w:space="0" w:color="000000"/>
              <w:left w:val="single" w:sz="6" w:space="0" w:color="000000"/>
              <w:bottom w:val="single" w:sz="6" w:space="0" w:color="000000"/>
              <w:right w:val="single" w:sz="4" w:space="0" w:color="auto"/>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1506" w:type="dxa"/>
            <w:gridSpan w:val="4"/>
            <w:tcBorders>
              <w:top w:val="single" w:sz="6" w:space="0" w:color="000000"/>
              <w:left w:val="single" w:sz="4" w:space="0" w:color="auto"/>
              <w:bottom w:val="single" w:sz="6" w:space="0" w:color="000000"/>
              <w:right w:val="single" w:sz="6" w:space="0" w:color="000000"/>
            </w:tcBorders>
            <w:tcMar>
              <w:top w:w="15" w:type="dxa"/>
              <w:left w:w="15" w:type="dxa"/>
              <w:bottom w:w="15" w:type="dxa"/>
              <w:right w:w="15" w:type="dxa"/>
            </w:tcMar>
          </w:tcPr>
          <w:p w:rsidR="00716955" w:rsidRPr="004155A7" w:rsidRDefault="00716955">
            <w:pPr>
              <w:spacing w:after="0" w:line="240" w:lineRule="auto"/>
              <w:jc w:val="both"/>
              <w:rPr>
                <w:rFonts w:ascii="Arial" w:eastAsia="Times New Roman" w:hAnsi="Arial" w:cs="Arial"/>
                <w:sz w:val="24"/>
                <w:szCs w:val="24"/>
                <w:lang w:eastAsia="ru-RU"/>
              </w:rPr>
            </w:pPr>
          </w:p>
        </w:tc>
        <w:tc>
          <w:tcPr>
            <w:tcW w:w="107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1007"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10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109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601"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644"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r>
      <w:tr w:rsidR="00716955" w:rsidRPr="004155A7" w:rsidTr="00716955">
        <w:trPr>
          <w:tblCellSpacing w:w="15" w:type="dxa"/>
        </w:trPr>
        <w:tc>
          <w:tcPr>
            <w:tcW w:w="13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от наружной стенки канала, тоннеля</w:t>
            </w:r>
          </w:p>
        </w:tc>
        <w:tc>
          <w:tcPr>
            <w:tcW w:w="743" w:type="dxa"/>
            <w:gridSpan w:val="3"/>
            <w:tcBorders>
              <w:top w:val="single" w:sz="6" w:space="0" w:color="000000"/>
              <w:left w:val="single" w:sz="6" w:space="0" w:color="000000"/>
              <w:bottom w:val="single" w:sz="6" w:space="0" w:color="000000"/>
              <w:right w:val="single" w:sz="4" w:space="0" w:color="auto"/>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2 (см. прим. 3)</w:t>
            </w:r>
          </w:p>
        </w:tc>
        <w:tc>
          <w:tcPr>
            <w:tcW w:w="1506" w:type="dxa"/>
            <w:gridSpan w:val="4"/>
            <w:tcBorders>
              <w:top w:val="single" w:sz="6" w:space="0" w:color="000000"/>
              <w:left w:val="single" w:sz="4" w:space="0" w:color="auto"/>
              <w:bottom w:val="single" w:sz="6" w:space="0" w:color="000000"/>
              <w:right w:val="single" w:sz="6" w:space="0" w:color="000000"/>
            </w:tcBorders>
            <w:tcMar>
              <w:top w:w="15" w:type="dxa"/>
              <w:left w:w="15" w:type="dxa"/>
              <w:bottom w:w="15" w:type="dxa"/>
              <w:right w:w="15"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1,5</w:t>
            </w:r>
          </w:p>
        </w:tc>
        <w:tc>
          <w:tcPr>
            <w:tcW w:w="107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4</w:t>
            </w:r>
          </w:p>
        </w:tc>
        <w:tc>
          <w:tcPr>
            <w:tcW w:w="1007"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2,8</w:t>
            </w:r>
          </w:p>
        </w:tc>
        <w:tc>
          <w:tcPr>
            <w:tcW w:w="10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1,5</w:t>
            </w:r>
          </w:p>
        </w:tc>
        <w:tc>
          <w:tcPr>
            <w:tcW w:w="109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w:t>
            </w:r>
          </w:p>
        </w:tc>
        <w:tc>
          <w:tcPr>
            <w:tcW w:w="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w:t>
            </w:r>
          </w:p>
        </w:tc>
        <w:tc>
          <w:tcPr>
            <w:tcW w:w="601"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2</w:t>
            </w:r>
          </w:p>
        </w:tc>
        <w:tc>
          <w:tcPr>
            <w:tcW w:w="644"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3</w:t>
            </w:r>
          </w:p>
        </w:tc>
      </w:tr>
      <w:tr w:rsidR="00716955" w:rsidRPr="004155A7" w:rsidTr="00716955">
        <w:trPr>
          <w:tblCellSpacing w:w="15" w:type="dxa"/>
        </w:trPr>
        <w:tc>
          <w:tcPr>
            <w:tcW w:w="13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от оболочки бесканальной прокладки</w:t>
            </w:r>
          </w:p>
        </w:tc>
        <w:tc>
          <w:tcPr>
            <w:tcW w:w="743" w:type="dxa"/>
            <w:gridSpan w:val="3"/>
            <w:tcBorders>
              <w:top w:val="single" w:sz="6" w:space="0" w:color="000000"/>
              <w:left w:val="single" w:sz="6" w:space="0" w:color="000000"/>
              <w:bottom w:val="single" w:sz="6" w:space="0" w:color="000000"/>
              <w:right w:val="single" w:sz="4" w:space="0" w:color="auto"/>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5</w:t>
            </w:r>
          </w:p>
        </w:tc>
        <w:tc>
          <w:tcPr>
            <w:tcW w:w="1506" w:type="dxa"/>
            <w:gridSpan w:val="4"/>
            <w:tcBorders>
              <w:top w:val="single" w:sz="6" w:space="0" w:color="000000"/>
              <w:left w:val="single" w:sz="4" w:space="0" w:color="auto"/>
              <w:bottom w:val="single" w:sz="6" w:space="0" w:color="000000"/>
              <w:right w:val="single" w:sz="6" w:space="0" w:color="000000"/>
            </w:tcBorders>
            <w:tcMar>
              <w:top w:w="15" w:type="dxa"/>
              <w:left w:w="15" w:type="dxa"/>
              <w:bottom w:w="15" w:type="dxa"/>
              <w:right w:w="15"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1,5</w:t>
            </w:r>
          </w:p>
        </w:tc>
        <w:tc>
          <w:tcPr>
            <w:tcW w:w="107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4</w:t>
            </w:r>
          </w:p>
        </w:tc>
        <w:tc>
          <w:tcPr>
            <w:tcW w:w="1007"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2,8</w:t>
            </w:r>
          </w:p>
        </w:tc>
        <w:tc>
          <w:tcPr>
            <w:tcW w:w="10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1,5</w:t>
            </w:r>
          </w:p>
        </w:tc>
        <w:tc>
          <w:tcPr>
            <w:tcW w:w="109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w:t>
            </w:r>
          </w:p>
        </w:tc>
        <w:tc>
          <w:tcPr>
            <w:tcW w:w="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w:t>
            </w:r>
          </w:p>
        </w:tc>
        <w:tc>
          <w:tcPr>
            <w:tcW w:w="601"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2</w:t>
            </w:r>
          </w:p>
        </w:tc>
        <w:tc>
          <w:tcPr>
            <w:tcW w:w="644"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3</w:t>
            </w:r>
          </w:p>
        </w:tc>
      </w:tr>
      <w:tr w:rsidR="00716955" w:rsidRPr="004155A7" w:rsidTr="00716955">
        <w:trPr>
          <w:tblCellSpacing w:w="15" w:type="dxa"/>
        </w:trPr>
        <w:tc>
          <w:tcPr>
            <w:tcW w:w="13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Кабели силовые всех напряжений и кабели связи</w:t>
            </w:r>
          </w:p>
        </w:tc>
        <w:tc>
          <w:tcPr>
            <w:tcW w:w="743" w:type="dxa"/>
            <w:gridSpan w:val="3"/>
            <w:tcBorders>
              <w:top w:val="single" w:sz="6" w:space="0" w:color="000000"/>
              <w:left w:val="single" w:sz="6" w:space="0" w:color="000000"/>
              <w:bottom w:val="single" w:sz="6" w:space="0" w:color="000000"/>
              <w:right w:val="single" w:sz="4" w:space="0" w:color="auto"/>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0,6</w:t>
            </w:r>
          </w:p>
        </w:tc>
        <w:tc>
          <w:tcPr>
            <w:tcW w:w="1506" w:type="dxa"/>
            <w:gridSpan w:val="4"/>
            <w:tcBorders>
              <w:top w:val="single" w:sz="6" w:space="0" w:color="000000"/>
              <w:left w:val="single" w:sz="4" w:space="0" w:color="auto"/>
              <w:bottom w:val="single" w:sz="6" w:space="0" w:color="000000"/>
              <w:right w:val="single" w:sz="6" w:space="0" w:color="000000"/>
            </w:tcBorders>
            <w:tcMar>
              <w:top w:w="15" w:type="dxa"/>
              <w:left w:w="15" w:type="dxa"/>
              <w:bottom w:w="15" w:type="dxa"/>
              <w:right w:w="15"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0,5</w:t>
            </w:r>
          </w:p>
        </w:tc>
        <w:tc>
          <w:tcPr>
            <w:tcW w:w="107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3,2</w:t>
            </w:r>
          </w:p>
        </w:tc>
        <w:tc>
          <w:tcPr>
            <w:tcW w:w="1007"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2,8</w:t>
            </w:r>
          </w:p>
        </w:tc>
        <w:tc>
          <w:tcPr>
            <w:tcW w:w="10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1,5</w:t>
            </w:r>
          </w:p>
        </w:tc>
        <w:tc>
          <w:tcPr>
            <w:tcW w:w="109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w:t>
            </w:r>
          </w:p>
        </w:tc>
        <w:tc>
          <w:tcPr>
            <w:tcW w:w="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0,5 &lt;*&gt;</w:t>
            </w:r>
          </w:p>
        </w:tc>
        <w:tc>
          <w:tcPr>
            <w:tcW w:w="601"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5 &lt;*&gt;</w:t>
            </w:r>
          </w:p>
        </w:tc>
        <w:tc>
          <w:tcPr>
            <w:tcW w:w="644"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10 &lt;*&gt;</w:t>
            </w:r>
          </w:p>
        </w:tc>
      </w:tr>
      <w:tr w:rsidR="00716955" w:rsidRPr="004155A7" w:rsidTr="00716955">
        <w:trPr>
          <w:tblCellSpacing w:w="15" w:type="dxa"/>
        </w:trPr>
        <w:tc>
          <w:tcPr>
            <w:tcW w:w="13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Каналы, коммуникационные тоннели</w:t>
            </w:r>
          </w:p>
        </w:tc>
        <w:tc>
          <w:tcPr>
            <w:tcW w:w="743" w:type="dxa"/>
            <w:gridSpan w:val="3"/>
            <w:tcBorders>
              <w:top w:val="single" w:sz="6" w:space="0" w:color="000000"/>
              <w:left w:val="single" w:sz="6" w:space="0" w:color="000000"/>
              <w:bottom w:val="single" w:sz="6" w:space="0" w:color="000000"/>
              <w:right w:val="single" w:sz="4" w:space="0" w:color="auto"/>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2</w:t>
            </w:r>
          </w:p>
        </w:tc>
        <w:tc>
          <w:tcPr>
            <w:tcW w:w="1506" w:type="dxa"/>
            <w:gridSpan w:val="4"/>
            <w:tcBorders>
              <w:top w:val="single" w:sz="6" w:space="0" w:color="000000"/>
              <w:left w:val="single" w:sz="4" w:space="0" w:color="auto"/>
              <w:bottom w:val="single" w:sz="6" w:space="0" w:color="000000"/>
              <w:right w:val="single" w:sz="6" w:space="0" w:color="000000"/>
            </w:tcBorders>
            <w:tcMar>
              <w:top w:w="15" w:type="dxa"/>
              <w:left w:w="15" w:type="dxa"/>
              <w:bottom w:w="15" w:type="dxa"/>
              <w:right w:w="15"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1,5</w:t>
            </w:r>
          </w:p>
        </w:tc>
        <w:tc>
          <w:tcPr>
            <w:tcW w:w="107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4</w:t>
            </w:r>
          </w:p>
        </w:tc>
        <w:tc>
          <w:tcPr>
            <w:tcW w:w="1007"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2,8</w:t>
            </w:r>
          </w:p>
        </w:tc>
        <w:tc>
          <w:tcPr>
            <w:tcW w:w="10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1,5</w:t>
            </w:r>
          </w:p>
        </w:tc>
        <w:tc>
          <w:tcPr>
            <w:tcW w:w="109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w:t>
            </w:r>
          </w:p>
        </w:tc>
        <w:tc>
          <w:tcPr>
            <w:tcW w:w="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w:t>
            </w:r>
          </w:p>
        </w:tc>
        <w:tc>
          <w:tcPr>
            <w:tcW w:w="601"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2</w:t>
            </w:r>
          </w:p>
        </w:tc>
        <w:tc>
          <w:tcPr>
            <w:tcW w:w="644"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3 &lt;*&gt;</w:t>
            </w:r>
          </w:p>
        </w:tc>
      </w:tr>
      <w:tr w:rsidR="00716955" w:rsidRPr="004155A7" w:rsidTr="00716955">
        <w:trPr>
          <w:tblCellSpacing w:w="15" w:type="dxa"/>
        </w:trPr>
        <w:tc>
          <w:tcPr>
            <w:tcW w:w="13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Наружные пневмомусоропроводы</w:t>
            </w:r>
          </w:p>
        </w:tc>
        <w:tc>
          <w:tcPr>
            <w:tcW w:w="743" w:type="dxa"/>
            <w:gridSpan w:val="3"/>
            <w:tcBorders>
              <w:top w:val="single" w:sz="6" w:space="0" w:color="000000"/>
              <w:left w:val="single" w:sz="6" w:space="0" w:color="000000"/>
              <w:bottom w:val="single" w:sz="6" w:space="0" w:color="000000"/>
              <w:right w:val="single" w:sz="4" w:space="0" w:color="auto"/>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2</w:t>
            </w:r>
          </w:p>
        </w:tc>
        <w:tc>
          <w:tcPr>
            <w:tcW w:w="1506" w:type="dxa"/>
            <w:gridSpan w:val="4"/>
            <w:tcBorders>
              <w:top w:val="single" w:sz="6" w:space="0" w:color="000000"/>
              <w:left w:val="single" w:sz="4" w:space="0" w:color="auto"/>
              <w:bottom w:val="single" w:sz="6" w:space="0" w:color="000000"/>
              <w:right w:val="single" w:sz="6" w:space="0" w:color="000000"/>
            </w:tcBorders>
            <w:tcMar>
              <w:top w:w="15" w:type="dxa"/>
              <w:left w:w="15" w:type="dxa"/>
              <w:bottom w:w="15" w:type="dxa"/>
              <w:right w:w="15"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w:t>
            </w:r>
          </w:p>
        </w:tc>
        <w:tc>
          <w:tcPr>
            <w:tcW w:w="107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3,8</w:t>
            </w:r>
          </w:p>
        </w:tc>
        <w:tc>
          <w:tcPr>
            <w:tcW w:w="1007"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2,8</w:t>
            </w:r>
          </w:p>
        </w:tc>
        <w:tc>
          <w:tcPr>
            <w:tcW w:w="10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1,5</w:t>
            </w:r>
          </w:p>
        </w:tc>
        <w:tc>
          <w:tcPr>
            <w:tcW w:w="109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w:t>
            </w:r>
          </w:p>
        </w:tc>
        <w:tc>
          <w:tcPr>
            <w:tcW w:w="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w:t>
            </w:r>
          </w:p>
        </w:tc>
        <w:tc>
          <w:tcPr>
            <w:tcW w:w="601"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3</w:t>
            </w:r>
          </w:p>
        </w:tc>
        <w:tc>
          <w:tcPr>
            <w:tcW w:w="644"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5</w:t>
            </w:r>
          </w:p>
        </w:tc>
      </w:tr>
    </w:tbl>
    <w:p w:rsidR="00716955" w:rsidRPr="004155A7" w:rsidRDefault="00716955" w:rsidP="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________________</w:t>
      </w:r>
    </w:p>
    <w:p w:rsidR="00716955" w:rsidRPr="004155A7" w:rsidRDefault="00716955" w:rsidP="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&lt;*&gt; Относится только к расстояниям от силовых кабелей.</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Примечания:</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их расстояние до зданий и сооружений следует устанавливать с учетом зоны возможного нарушения прочности грунтов оснований.</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lastRenderedPageBreak/>
        <w:t>     2. Расстояния от тепловых сетей при бесканальной прокладке до зданий и сооружений следует принимать как для водопровода.</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3. Расстояния от силовых кабелей напряжением 110 - 220 кВ до фундаментов ограждений предприятий, эстакад, опор контактной сети и линий связи следует принимать 1,5 м.</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4. В орошаемых районах при непросадочных грунтах расстояние от подземных инженерных сетей до оросительных каналов следует принимать (до бровки каналов): 1 м - от газопровода низкого и среднего давления, а также от водопроводов, канализации, водостоков и трубопроводов горючих жидкостей; 2 м - от газопроводов высокого давления до 0,6 МПа, теплопроводов, хозяйственно-бытовой и дождевой канализации; 1,5 м - от силовых кабелей и кабелей связи; расстояние от оросительных каналов уличной сети до фундаментов зданий и сооружений - 5 м.</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16.7. Расстояния по горизонтали (в свету) между соседними инженерными подземными сетями при их параллельном размещении следует принимать по таблице 23, а на вводах инженерных сетей в зданиях сельских поселений - не менее 0,5 м. При разнице в глубине заложения смежных трубопроводов свыше 0,4 м расстояния, указанные в таблице 24, следует увеличивать с учетом крутизны откосов траншей, но не менее глубины траншеи до подошвы насыпи и бровки выемки. Минимальные расстояния от подземных (наземных с обвалованием) газопроводов до сетей инженерно-технического обеспечения следует принимать в соответствии с СП 62.13330.</w:t>
      </w:r>
    </w:p>
    <w:p w:rsidR="00716955" w:rsidRPr="004155A7" w:rsidRDefault="00716955" w:rsidP="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Таблица 24</w:t>
      </w:r>
    </w:p>
    <w:tbl>
      <w:tblPr>
        <w:tblW w:w="0" w:type="auto"/>
        <w:tblCellSpacing w:w="15" w:type="dxa"/>
        <w:tblLook w:val="04A0"/>
      </w:tblPr>
      <w:tblGrid>
        <w:gridCol w:w="1573"/>
        <w:gridCol w:w="1079"/>
        <w:gridCol w:w="1017"/>
        <w:gridCol w:w="984"/>
        <w:gridCol w:w="781"/>
        <w:gridCol w:w="851"/>
        <w:gridCol w:w="519"/>
        <w:gridCol w:w="516"/>
        <w:gridCol w:w="1598"/>
        <w:gridCol w:w="527"/>
      </w:tblGrid>
      <w:tr w:rsidR="00716955" w:rsidRPr="004155A7" w:rsidTr="00716955">
        <w:trPr>
          <w:trHeight w:val="15"/>
          <w:tblCellSpacing w:w="15" w:type="dxa"/>
        </w:trPr>
        <w:tc>
          <w:tcPr>
            <w:tcW w:w="2772" w:type="dxa"/>
            <w:tcMar>
              <w:top w:w="15" w:type="dxa"/>
              <w:left w:w="15" w:type="dxa"/>
              <w:bottom w:w="15" w:type="dxa"/>
              <w:right w:w="15" w:type="dxa"/>
            </w:tcMar>
            <w:vAlign w:val="center"/>
            <w:hideMark/>
          </w:tcPr>
          <w:p w:rsidR="00716955" w:rsidRPr="004155A7" w:rsidRDefault="00716955">
            <w:pPr>
              <w:rPr>
                <w:rFonts w:ascii="Arial" w:eastAsiaTheme="minorEastAsia" w:hAnsi="Arial" w:cs="Arial"/>
                <w:sz w:val="24"/>
                <w:szCs w:val="24"/>
                <w:lang w:eastAsia="ru-RU"/>
              </w:rPr>
            </w:pPr>
          </w:p>
        </w:tc>
        <w:tc>
          <w:tcPr>
            <w:tcW w:w="1663" w:type="dxa"/>
            <w:tcMar>
              <w:top w:w="15" w:type="dxa"/>
              <w:left w:w="15" w:type="dxa"/>
              <w:bottom w:w="15" w:type="dxa"/>
              <w:right w:w="15" w:type="dxa"/>
            </w:tcMar>
            <w:vAlign w:val="center"/>
            <w:hideMark/>
          </w:tcPr>
          <w:p w:rsidR="00716955" w:rsidRPr="004155A7" w:rsidRDefault="00716955">
            <w:pPr>
              <w:rPr>
                <w:rFonts w:ascii="Arial" w:eastAsiaTheme="minorEastAsia" w:hAnsi="Arial" w:cs="Arial"/>
                <w:sz w:val="24"/>
                <w:szCs w:val="24"/>
                <w:lang w:eastAsia="ru-RU"/>
              </w:rPr>
            </w:pPr>
          </w:p>
        </w:tc>
        <w:tc>
          <w:tcPr>
            <w:tcW w:w="1663" w:type="dxa"/>
            <w:tcMar>
              <w:top w:w="15" w:type="dxa"/>
              <w:left w:w="15" w:type="dxa"/>
              <w:bottom w:w="15" w:type="dxa"/>
              <w:right w:w="15" w:type="dxa"/>
            </w:tcMar>
            <w:vAlign w:val="center"/>
            <w:hideMark/>
          </w:tcPr>
          <w:p w:rsidR="00716955" w:rsidRPr="004155A7" w:rsidRDefault="00716955">
            <w:pPr>
              <w:rPr>
                <w:rFonts w:ascii="Arial" w:eastAsiaTheme="minorEastAsia" w:hAnsi="Arial" w:cs="Arial"/>
                <w:sz w:val="24"/>
                <w:szCs w:val="24"/>
                <w:lang w:eastAsia="ru-RU"/>
              </w:rPr>
            </w:pPr>
          </w:p>
        </w:tc>
        <w:tc>
          <w:tcPr>
            <w:tcW w:w="1663" w:type="dxa"/>
            <w:tcMar>
              <w:top w:w="15" w:type="dxa"/>
              <w:left w:w="15" w:type="dxa"/>
              <w:bottom w:w="15" w:type="dxa"/>
              <w:right w:w="15" w:type="dxa"/>
            </w:tcMar>
            <w:vAlign w:val="center"/>
            <w:hideMark/>
          </w:tcPr>
          <w:p w:rsidR="00716955" w:rsidRPr="004155A7" w:rsidRDefault="00716955">
            <w:pPr>
              <w:rPr>
                <w:rFonts w:ascii="Arial" w:eastAsiaTheme="minorEastAsia" w:hAnsi="Arial" w:cs="Arial"/>
                <w:sz w:val="24"/>
                <w:szCs w:val="24"/>
                <w:lang w:eastAsia="ru-RU"/>
              </w:rPr>
            </w:pPr>
          </w:p>
        </w:tc>
        <w:tc>
          <w:tcPr>
            <w:tcW w:w="1109" w:type="dxa"/>
            <w:tcMar>
              <w:top w:w="15" w:type="dxa"/>
              <w:left w:w="15" w:type="dxa"/>
              <w:bottom w:w="15" w:type="dxa"/>
              <w:right w:w="15" w:type="dxa"/>
            </w:tcMar>
            <w:vAlign w:val="center"/>
            <w:hideMark/>
          </w:tcPr>
          <w:p w:rsidR="00716955" w:rsidRPr="004155A7" w:rsidRDefault="00716955">
            <w:pPr>
              <w:rPr>
                <w:rFonts w:ascii="Arial" w:eastAsiaTheme="minorEastAsia" w:hAnsi="Arial" w:cs="Arial"/>
                <w:sz w:val="24"/>
                <w:szCs w:val="24"/>
                <w:lang w:eastAsia="ru-RU"/>
              </w:rPr>
            </w:pPr>
          </w:p>
        </w:tc>
        <w:tc>
          <w:tcPr>
            <w:tcW w:w="1294" w:type="dxa"/>
            <w:tcMar>
              <w:top w:w="15" w:type="dxa"/>
              <w:left w:w="15" w:type="dxa"/>
              <w:bottom w:w="15" w:type="dxa"/>
              <w:right w:w="15" w:type="dxa"/>
            </w:tcMar>
            <w:vAlign w:val="center"/>
            <w:hideMark/>
          </w:tcPr>
          <w:p w:rsidR="00716955" w:rsidRPr="004155A7" w:rsidRDefault="00716955">
            <w:pPr>
              <w:rPr>
                <w:rFonts w:ascii="Arial" w:eastAsiaTheme="minorEastAsia" w:hAnsi="Arial" w:cs="Arial"/>
                <w:sz w:val="24"/>
                <w:szCs w:val="24"/>
                <w:lang w:eastAsia="ru-RU"/>
              </w:rPr>
            </w:pPr>
          </w:p>
        </w:tc>
        <w:tc>
          <w:tcPr>
            <w:tcW w:w="924" w:type="dxa"/>
            <w:tcMar>
              <w:top w:w="15" w:type="dxa"/>
              <w:left w:w="15" w:type="dxa"/>
              <w:bottom w:w="15" w:type="dxa"/>
              <w:right w:w="15" w:type="dxa"/>
            </w:tcMar>
            <w:vAlign w:val="center"/>
            <w:hideMark/>
          </w:tcPr>
          <w:p w:rsidR="00716955" w:rsidRPr="004155A7" w:rsidRDefault="00716955">
            <w:pPr>
              <w:rPr>
                <w:rFonts w:ascii="Arial" w:eastAsiaTheme="minorEastAsia" w:hAnsi="Arial" w:cs="Arial"/>
                <w:sz w:val="24"/>
                <w:szCs w:val="24"/>
                <w:lang w:eastAsia="ru-RU"/>
              </w:rPr>
            </w:pPr>
          </w:p>
        </w:tc>
        <w:tc>
          <w:tcPr>
            <w:tcW w:w="924" w:type="dxa"/>
            <w:tcMar>
              <w:top w:w="15" w:type="dxa"/>
              <w:left w:w="15" w:type="dxa"/>
              <w:bottom w:w="15" w:type="dxa"/>
              <w:right w:w="15" w:type="dxa"/>
            </w:tcMar>
            <w:vAlign w:val="center"/>
            <w:hideMark/>
          </w:tcPr>
          <w:p w:rsidR="00716955" w:rsidRPr="004155A7" w:rsidRDefault="00716955">
            <w:pPr>
              <w:rPr>
                <w:rFonts w:ascii="Arial" w:eastAsiaTheme="minorEastAsia" w:hAnsi="Arial" w:cs="Arial"/>
                <w:sz w:val="24"/>
                <w:szCs w:val="24"/>
                <w:lang w:eastAsia="ru-RU"/>
              </w:rPr>
            </w:pPr>
          </w:p>
        </w:tc>
        <w:tc>
          <w:tcPr>
            <w:tcW w:w="2957" w:type="dxa"/>
            <w:tcMar>
              <w:top w:w="15" w:type="dxa"/>
              <w:left w:w="15" w:type="dxa"/>
              <w:bottom w:w="15" w:type="dxa"/>
              <w:right w:w="15" w:type="dxa"/>
            </w:tcMar>
            <w:vAlign w:val="center"/>
            <w:hideMark/>
          </w:tcPr>
          <w:p w:rsidR="00716955" w:rsidRPr="004155A7" w:rsidRDefault="00716955">
            <w:pPr>
              <w:rPr>
                <w:rFonts w:ascii="Arial" w:eastAsiaTheme="minorEastAsia" w:hAnsi="Arial" w:cs="Arial"/>
                <w:sz w:val="24"/>
                <w:szCs w:val="24"/>
                <w:lang w:eastAsia="ru-RU"/>
              </w:rPr>
            </w:pPr>
          </w:p>
        </w:tc>
        <w:tc>
          <w:tcPr>
            <w:tcW w:w="739" w:type="dxa"/>
            <w:tcMar>
              <w:top w:w="15" w:type="dxa"/>
              <w:left w:w="15" w:type="dxa"/>
              <w:bottom w:w="15" w:type="dxa"/>
              <w:right w:w="15" w:type="dxa"/>
            </w:tcMar>
            <w:vAlign w:val="center"/>
            <w:hideMark/>
          </w:tcPr>
          <w:p w:rsidR="00716955" w:rsidRPr="004155A7" w:rsidRDefault="00716955">
            <w:pPr>
              <w:rPr>
                <w:rFonts w:ascii="Arial" w:eastAsiaTheme="minorEastAsia" w:hAnsi="Arial" w:cs="Arial"/>
                <w:sz w:val="24"/>
                <w:szCs w:val="24"/>
                <w:lang w:eastAsia="ru-RU"/>
              </w:rPr>
            </w:pPr>
          </w:p>
        </w:tc>
      </w:tr>
      <w:tr w:rsidR="00716955" w:rsidRPr="004155A7" w:rsidTr="00716955">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Инженерные сети</w:t>
            </w:r>
          </w:p>
        </w:tc>
        <w:tc>
          <w:tcPr>
            <w:tcW w:w="12936" w:type="dxa"/>
            <w:gridSpan w:val="9"/>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Расстояние, м, по горизонтали (в свету) до</w:t>
            </w:r>
          </w:p>
        </w:tc>
      </w:tr>
      <w:tr w:rsidR="00716955" w:rsidRPr="004155A7" w:rsidTr="00716955">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водопровода</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канализации бытовой</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дренажа и дождевой канализации</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кабелей силовых всех напряжений</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кабелей связи</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тепловых сетей</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каналов, тоннелей</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наружных пневмомусоропроводов</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r>
      <w:tr w:rsidR="00716955" w:rsidRPr="004155A7" w:rsidTr="00716955">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наружная стенка канала, тоннеля</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оболочка бесканальной прокладки</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r>
      <w:tr w:rsidR="00716955" w:rsidRPr="004155A7" w:rsidTr="00716955">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Водопровод</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см. прим. 1</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см. прим. 2</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0,5 &lt;*&gt;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0,5</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1,5</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1,5</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1,5</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w:t>
            </w:r>
          </w:p>
        </w:tc>
      </w:tr>
      <w:tr w:rsidR="00716955" w:rsidRPr="004155A7" w:rsidTr="00716955">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 xml:space="preserve">Канализация </w:t>
            </w:r>
            <w:r w:rsidRPr="004155A7">
              <w:rPr>
                <w:rFonts w:ascii="Arial" w:eastAsia="Times New Roman" w:hAnsi="Arial" w:cs="Arial"/>
                <w:sz w:val="24"/>
                <w:szCs w:val="24"/>
                <w:lang w:eastAsia="ru-RU"/>
              </w:rPr>
              <w:lastRenderedPageBreak/>
              <w:t>бытовая</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lastRenderedPageBreak/>
              <w:t xml:space="preserve">см. прим. </w:t>
            </w:r>
            <w:r w:rsidRPr="004155A7">
              <w:rPr>
                <w:rFonts w:ascii="Arial" w:eastAsia="Times New Roman" w:hAnsi="Arial" w:cs="Arial"/>
                <w:sz w:val="24"/>
                <w:szCs w:val="24"/>
                <w:lang w:eastAsia="ru-RU"/>
              </w:rPr>
              <w:lastRenderedPageBreak/>
              <w:t>2</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lastRenderedPageBreak/>
              <w:t>0,4</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0,4</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0,5 &lt;*&gt;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0,5</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w:t>
            </w:r>
          </w:p>
        </w:tc>
      </w:tr>
      <w:tr w:rsidR="00716955" w:rsidRPr="004155A7" w:rsidTr="00716955">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lastRenderedPageBreak/>
              <w:t>Канализация дождевая</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1,5</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0,4</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0,4</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0,5 &lt;*&gt;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0,5</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w:t>
            </w:r>
          </w:p>
        </w:tc>
      </w:tr>
      <w:tr w:rsidR="00716955" w:rsidRPr="004155A7" w:rsidTr="00716955">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Кабели силовые всех напряжений</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0,5 &lt;*&gt;</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0,5 &lt;*&gt;</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0,5 &lt;*&gt;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0,1 - 0,5 &lt;*&gt;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0,5</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2</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2</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2</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1,5</w:t>
            </w:r>
          </w:p>
        </w:tc>
      </w:tr>
      <w:tr w:rsidR="00716955" w:rsidRPr="004155A7" w:rsidTr="00716955">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Кабели связи</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0,5</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0,5</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0,5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0,5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w:t>
            </w:r>
          </w:p>
        </w:tc>
      </w:tr>
      <w:tr w:rsidR="00716955" w:rsidRPr="004155A7" w:rsidTr="00716955">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Тепловые сети</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r>
      <w:tr w:rsidR="00716955" w:rsidRPr="004155A7" w:rsidTr="00716955">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от наружной стенки канала, тоннеля</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1,5</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2</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2</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w:t>
            </w:r>
          </w:p>
        </w:tc>
      </w:tr>
      <w:tr w:rsidR="00716955" w:rsidRPr="004155A7" w:rsidTr="00716955">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от оболочки бесканальной прокладки</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1,5</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2</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2</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w:t>
            </w:r>
          </w:p>
        </w:tc>
      </w:tr>
      <w:tr w:rsidR="00716955" w:rsidRPr="004155A7" w:rsidTr="00716955">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Каналы, тоннели</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1,5</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2</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2</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2</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w:t>
            </w:r>
          </w:p>
        </w:tc>
      </w:tr>
      <w:tr w:rsidR="00716955" w:rsidRPr="004155A7" w:rsidTr="00716955">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Наружные пневмомусоропроводы</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w:t>
            </w:r>
          </w:p>
        </w:tc>
      </w:tr>
    </w:tbl>
    <w:p w:rsidR="00716955" w:rsidRPr="004155A7" w:rsidRDefault="00716955" w:rsidP="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________________</w:t>
      </w:r>
    </w:p>
    <w:p w:rsidR="00716955" w:rsidRPr="004155A7" w:rsidRDefault="00716955" w:rsidP="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&lt;*&gt; В соответствии с требованиями Правил устройства электроустановок (ПУЭ).</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Примечания:</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1. При параллельной прокладке нескольких линий водопровода расстояние между ними следует принимать в зависимости от технических и инженерно-геологических условий в соответствии с СП 31.13330.2010.</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2. Расстояния от бытовой канализации до хозяйственно-питьевого водопровода следует принимать: до водопровода из железобетонных и асбестоцементных труб - 5 м; до водопровода из чугунных труб диаметром до 200 мм - 1,5 м, диаметром свыше 200 мм - 3 м; до водопровода из пластмассовых труб - 1,5 м. 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xml:space="preserve">     16.8. При пересечении инженерных сетей между собой расстояния по </w:t>
      </w:r>
      <w:r w:rsidRPr="004155A7">
        <w:rPr>
          <w:rFonts w:ascii="Arial" w:eastAsia="Times New Roman" w:hAnsi="Arial" w:cs="Arial"/>
          <w:sz w:val="24"/>
          <w:szCs w:val="24"/>
          <w:lang w:eastAsia="ru-RU"/>
        </w:rPr>
        <w:lastRenderedPageBreak/>
        <w:t>вертикали (в свету) следует принимать в соответствии с требованиями СП 18.13330.</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16.9. Указанные в таблицах 23 и 24 расстояния допускается уменьшать при выполнении соответствующих технических мероприятий, обеспечивающих требования безопасности и надежности.</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16.10. При пересечении подземных инженерных сетей с пешеходными переходами следует предусматривать прокладку трубопроводов под тоннелями, а кабелей силовых и связи - над тоннелями.</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16.11.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 по селитебной территории не допускается.</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16.12. Магистральные трубопроводы следует прокладывать за пределами территории поселений в соответствии с СП 36.13330. Для нефтепродуктопроводов, прокладываемых на территории поселения, следует руководствоваться СП 125.13330.2012.</w:t>
      </w:r>
    </w:p>
    <w:p w:rsidR="00716955" w:rsidRPr="004155A7" w:rsidRDefault="00716955" w:rsidP="00716955">
      <w:pPr>
        <w:spacing w:before="100" w:beforeAutospacing="1" w:after="100" w:afterAutospacing="1" w:line="240" w:lineRule="auto"/>
        <w:jc w:val="both"/>
        <w:outlineLvl w:val="3"/>
        <w:rPr>
          <w:rFonts w:ascii="Arial" w:eastAsia="Times New Roman" w:hAnsi="Arial" w:cs="Arial"/>
          <w:b/>
          <w:bCs/>
          <w:sz w:val="24"/>
          <w:szCs w:val="24"/>
          <w:lang w:eastAsia="ru-RU"/>
        </w:rPr>
      </w:pPr>
      <w:r w:rsidRPr="004155A7">
        <w:rPr>
          <w:rFonts w:ascii="Arial" w:eastAsia="Times New Roman" w:hAnsi="Arial" w:cs="Arial"/>
          <w:b/>
          <w:bCs/>
          <w:sz w:val="24"/>
          <w:szCs w:val="24"/>
          <w:lang w:eastAsia="ru-RU"/>
        </w:rPr>
        <w:t>V. Расчетные показатели в сфере охраны окружающей среды</w:t>
      </w:r>
    </w:p>
    <w:p w:rsidR="00716955" w:rsidRPr="004155A7" w:rsidRDefault="00716955" w:rsidP="00716955">
      <w:pPr>
        <w:spacing w:before="100" w:beforeAutospacing="1" w:after="100" w:afterAutospacing="1" w:line="240" w:lineRule="auto"/>
        <w:jc w:val="both"/>
        <w:outlineLvl w:val="3"/>
        <w:rPr>
          <w:rFonts w:ascii="Arial" w:eastAsia="Times New Roman" w:hAnsi="Arial" w:cs="Arial"/>
          <w:b/>
          <w:bCs/>
          <w:sz w:val="24"/>
          <w:szCs w:val="24"/>
          <w:lang w:eastAsia="ru-RU"/>
        </w:rPr>
      </w:pPr>
      <w:r w:rsidRPr="004155A7">
        <w:rPr>
          <w:rFonts w:ascii="Arial" w:eastAsia="Times New Roman" w:hAnsi="Arial" w:cs="Arial"/>
          <w:b/>
          <w:bCs/>
          <w:sz w:val="24"/>
          <w:szCs w:val="24"/>
          <w:lang w:eastAsia="ru-RU"/>
        </w:rPr>
        <w:t>17. Рациональное использование и охрана природных ресурсов</w:t>
      </w:r>
    </w:p>
    <w:p w:rsidR="00716955" w:rsidRPr="004155A7" w:rsidRDefault="00716955" w:rsidP="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17.1. При планировке и застройке поселений следует выполнять требования по обеспечению экологической безопасности и охраны здоровья населения, предусматривать мероприятия по охране природы, рациональному использованию и воспроизводству природных ресурсов, оздоровлению окружающей среды. На территории поселений необходимо обеспечивать достижение нормативных требований и стандартов, определяющих качество атмосферного воздуха, воды, почв, а также допустимых уровней шума, вибрации, электромагнитных излучений, радиации и других факторов природного и техногенного происхождения.</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17.2. Выбор территории для строительства новых и развития существующих населенных пунктов следует предусматривать на основе утвержденной в установленном порядке документации о территориальном планировании. При разработке документации о территориальном планировании городских и сельских поселений следует учитывать границы особо охраняемых природных территорий федерального, краевого и местного значения, а также режим особой охраны и использования таких территорий.</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xml:space="preserve">     17.3. Проектирование и строительство населенных пунктов, промышленных комплексов и других хозяйственных объектов осуществляются с учетом требований </w:t>
      </w:r>
      <w:hyperlink r:id="rId34" w:history="1">
        <w:r w:rsidRPr="004155A7">
          <w:rPr>
            <w:rStyle w:val="a3"/>
            <w:rFonts w:ascii="Arial" w:hAnsi="Arial" w:cs="Arial"/>
            <w:sz w:val="24"/>
            <w:szCs w:val="24"/>
          </w:rPr>
          <w:t>Закона Российской Федерации от 21.02.1992 N 2395-1 "О недрах"</w:t>
        </w:r>
      </w:hyperlink>
      <w:r w:rsidRPr="004155A7">
        <w:rPr>
          <w:rFonts w:ascii="Arial" w:eastAsia="Times New Roman" w:hAnsi="Arial" w:cs="Arial"/>
          <w:sz w:val="24"/>
          <w:szCs w:val="24"/>
          <w:lang w:eastAsia="ru-RU"/>
        </w:rPr>
        <w:t xml:space="preserve"> и разрешаются только после получения заключения федерального органа управления государственным фондом недр или его территориального подразделения об отсутствии полезных ископаемых в недрах под участком предстоящей застройки.</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xml:space="preserve">     17.4. Застройка площадей залегания полезных ископаемых, а также размещение в местах их залегания подземных сооружений допускаются с </w:t>
      </w:r>
      <w:r w:rsidRPr="004155A7">
        <w:rPr>
          <w:rFonts w:ascii="Arial" w:eastAsia="Times New Roman" w:hAnsi="Arial" w:cs="Arial"/>
          <w:sz w:val="24"/>
          <w:szCs w:val="24"/>
          <w:lang w:eastAsia="ru-RU"/>
        </w:rPr>
        <w:lastRenderedPageBreak/>
        <w:t>разрешения федерального органа управления государственным фондом недр или его территориальных подразделений и органов государственного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17.5. При необходимости извлечения полезных ископаемых из недр под ранее застроенными площадями (подработка объектов) меры по обеспечению наиболее полного извлечения запасов полезных ископаемых и безопасности подрабатываемых объектов должны устанавливаться в соответствии с требованиями СП 21.13330, нормативных документов Федеральной службы по экологическому, технологическому и атомному надзору, регламентирующих порядок застройки площадей залегания полезных ископаемых.</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17.6. Пригодность нарушенных земель для различных видов использования после рекультивации следует оценивать согласно ГОСТ 17.5.3.04 и ГОСТ 17.5.1.02.</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17.7. Размещение объектов капитального строительства в рекреационных, особо охраняемых зонах, зонах отдыха осуществляется в соответствии с требованиями главы 6 настоящих нормативов.</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17.8. Размещение объектов капитального строительства за границами населенных пунктов в охранных зонах особо охраняемых территорий допускается в соответствии с разрешенными видами использования земель, на которых размещаются такие объекты, если строительство указанных объектов или их эксплуатация не будут угрожать сохранности особо охраняемых территорий. Условия размещения таких объектов устанавливаются при назначении границ охранных зон (округов) и режима их хозяйственного использования.</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xml:space="preserve">     17.9. Размещение объектов в границах водоохранных зон регламентируется </w:t>
      </w:r>
      <w:hyperlink r:id="rId35" w:history="1">
        <w:r w:rsidRPr="004155A7">
          <w:rPr>
            <w:rStyle w:val="a3"/>
            <w:rFonts w:ascii="Arial" w:hAnsi="Arial" w:cs="Arial"/>
            <w:sz w:val="24"/>
            <w:szCs w:val="24"/>
          </w:rPr>
          <w:t>Водным кодексом Российской Федерации</w:t>
        </w:r>
      </w:hyperlink>
      <w:r w:rsidRPr="004155A7">
        <w:rPr>
          <w:rFonts w:ascii="Arial" w:eastAsia="Times New Roman" w:hAnsi="Arial" w:cs="Arial"/>
          <w:sz w:val="24"/>
          <w:szCs w:val="24"/>
          <w:lang w:eastAsia="ru-RU"/>
        </w:rPr>
        <w:t>.</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17.10. Размещение объектов в пределах второго и третьего поясов зон санитарной охраны источников питьевого водоснабжения следует осуществлять в соответствии с требованиями СанПиН 2.1.4.1110.</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17.11. Вокруг поселений, расположенных в безлесных и малолесных районах, следует предусматривать создание ветрозащитных и берегоукрепительных лесных полос, озеленение склонов холмов, оврагов и балок. Ширину защитных лесных полос следует принимать не менее: для крупных городов - 500 м, больших и средних городов - 100 м, малых городов и сельских поселений - 50 м.</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17.12. Леса зеленых зон городов, округов санитарной и горно-санитарной охраны, леса курортов, должны быть использованы в рекреационных, санитарно-гигиенических и оздоровительных целях.</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17.13. Перечни существующих, планируемых к организации и расширению особо охраняемых природных территорий краевого значения приведены в Приложениях Н, О настоящих нормативов.</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xml:space="preserve">     17.14. Параметры и режимы регулирования градостроительной и хозяйственной деятельности следует устанавливать с учетом Земельного, </w:t>
      </w:r>
      <w:r w:rsidRPr="004155A7">
        <w:rPr>
          <w:rFonts w:ascii="Arial" w:eastAsia="Times New Roman" w:hAnsi="Arial" w:cs="Arial"/>
          <w:sz w:val="24"/>
          <w:szCs w:val="24"/>
          <w:lang w:eastAsia="ru-RU"/>
        </w:rPr>
        <w:lastRenderedPageBreak/>
        <w:t xml:space="preserve">Лесного и </w:t>
      </w:r>
      <w:hyperlink r:id="rId36" w:history="1">
        <w:r w:rsidRPr="004155A7">
          <w:rPr>
            <w:rStyle w:val="a3"/>
            <w:rFonts w:ascii="Arial" w:hAnsi="Arial" w:cs="Arial"/>
            <w:sz w:val="24"/>
            <w:szCs w:val="24"/>
          </w:rPr>
          <w:t>Водного кодексов Российской Федерации</w:t>
        </w:r>
      </w:hyperlink>
      <w:r w:rsidRPr="004155A7">
        <w:rPr>
          <w:rFonts w:ascii="Arial" w:eastAsia="Times New Roman" w:hAnsi="Arial" w:cs="Arial"/>
          <w:sz w:val="24"/>
          <w:szCs w:val="24"/>
          <w:lang w:eastAsia="ru-RU"/>
        </w:rPr>
        <w:t>.</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xml:space="preserve">     17.15. При осуществлении градостроительной и хозяйственной деятельности подлежат выполнению требования, изложенные в </w:t>
      </w:r>
      <w:hyperlink r:id="rId37" w:history="1">
        <w:r w:rsidRPr="004155A7">
          <w:rPr>
            <w:rStyle w:val="a3"/>
            <w:rFonts w:ascii="Arial" w:hAnsi="Arial" w:cs="Arial"/>
            <w:sz w:val="24"/>
            <w:szCs w:val="24"/>
          </w:rPr>
          <w:t>постановлении Правительства Российской Федерации от 13.08.1996 N 997 "Об утверждении Требований по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линий связи и электропередачи"</w:t>
        </w:r>
      </w:hyperlink>
      <w:r w:rsidRPr="004155A7">
        <w:rPr>
          <w:rFonts w:ascii="Arial" w:eastAsia="Times New Roman" w:hAnsi="Arial" w:cs="Arial"/>
          <w:sz w:val="24"/>
          <w:szCs w:val="24"/>
          <w:lang w:eastAsia="ru-RU"/>
        </w:rPr>
        <w:t>.</w:t>
      </w:r>
    </w:p>
    <w:p w:rsidR="00716955" w:rsidRPr="004155A7" w:rsidRDefault="00716955" w:rsidP="00716955">
      <w:pPr>
        <w:spacing w:before="100" w:beforeAutospacing="1" w:after="100" w:afterAutospacing="1" w:line="240" w:lineRule="auto"/>
        <w:jc w:val="both"/>
        <w:outlineLvl w:val="3"/>
        <w:rPr>
          <w:rFonts w:ascii="Arial" w:eastAsia="Times New Roman" w:hAnsi="Arial" w:cs="Arial"/>
          <w:b/>
          <w:bCs/>
          <w:sz w:val="24"/>
          <w:szCs w:val="24"/>
          <w:lang w:eastAsia="ru-RU"/>
        </w:rPr>
      </w:pPr>
      <w:r w:rsidRPr="004155A7">
        <w:rPr>
          <w:rFonts w:ascii="Arial" w:eastAsia="Times New Roman" w:hAnsi="Arial" w:cs="Arial"/>
          <w:b/>
          <w:bCs/>
          <w:sz w:val="24"/>
          <w:szCs w:val="24"/>
          <w:lang w:eastAsia="ru-RU"/>
        </w:rPr>
        <w:t>18. Защита атмосферного воздуха, поверхностных и подземных вод и почв от загрязнения</w:t>
      </w:r>
    </w:p>
    <w:p w:rsidR="00716955" w:rsidRPr="004155A7" w:rsidRDefault="00716955" w:rsidP="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18.1. При планировке и застройке городских округов, городских и сельских поселений необходимо обеспечивать требования к качеству атмосферного воздуха в соответствии с действующими санитарными нормами. При этом в жилых, общественно-деловых и смешанных зонах поселений не допускается превышение установленных санитарными нормами предельно допустимых концентраций (ПДК) загрязнений, а в зонах с особыми требованиями к качеству атмосферного воздуха (территории объектов здравоохранения, детских дошкольных учреждений, школ, объектов рекреации) - 0,8 ПДК.</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18.2. В случае превышения допустимых уровней концентрации вредных веществ в атмосферном воздухе в застроенных жилых и общественно-деловых зонах следует предусматривать мероприятия технологического и планировочного характера, необходимые для снижения уровня загрязнения, включая устройство санитарно-защитных зон с учетом СанПиН 2.2.1/2.1.1.1200.</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18.3. Жилые, общественно-деловые зоны и зоны рекреационного назначения следует размещать с наветренной стороны (или ветров преобладающего направления) по отношению к производственным предприятиям, являющимся источниками загрязнения атмосферного воздуха, а также представляющим повышенную пожарную опасность.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18.4. Животноводческие, птицеводческие и звероводческие предприятия, склады по хранению ядохимикатов, биопрепаратов, удобрений, а также пожаро-, взрывоопасные склады и производства,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жилым, общественно-деловым и рекреационным зонам и другим предприятиям и объектам производственной зоны в соответствии с действующими нормативными документами.</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18.5. Производственные предприятия с источниками загрязнения атмосферного воздуха вредными веществами, требующими после проведения технологических мероприятий устройства санитарно-защитных зон шириной более 500 м, не следует размещать в районах с преобладающими ветрами скоростью до 1 м/с, с длительными или часто повторяющимися штилями, инверсиями, туманами (за год более 30 - 40%, в течение зимы 50 - 60% дней).</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lastRenderedPageBreak/>
        <w:br/>
        <w:t>     18.6. Расчет загрязненности атмосферного воздуха следует проводить в соответствии с требованиями СанПиН 2.2.1/2.1.1.1200 с учетом выделения вредных веществ автомобильным транспортом.</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xml:space="preserve">     18.7. Мероприятия по защите водоемов и водотоков необходимо предусматривать в соответствии с требованиями </w:t>
      </w:r>
      <w:hyperlink r:id="rId38" w:history="1">
        <w:r w:rsidRPr="004155A7">
          <w:rPr>
            <w:rStyle w:val="a3"/>
            <w:rFonts w:ascii="Arial" w:hAnsi="Arial" w:cs="Arial"/>
            <w:sz w:val="24"/>
            <w:szCs w:val="24"/>
          </w:rPr>
          <w:t>Водного кодекса Российской Федерации</w:t>
        </w:r>
      </w:hyperlink>
      <w:r w:rsidRPr="004155A7">
        <w:rPr>
          <w:rFonts w:ascii="Arial" w:eastAsia="Times New Roman" w:hAnsi="Arial" w:cs="Arial"/>
          <w:sz w:val="24"/>
          <w:szCs w:val="24"/>
          <w:lang w:eastAsia="ru-RU"/>
        </w:rPr>
        <w:t>, санитарных и экологических норм, утвержденных в установленном порядке, обеспечивая предупреждение загрязнения поверхностных вод с соблюдением предельно допустимых концентраций (ПДК) загрязняющих веществ в водных объектах, используемых для хозяйственно-питьевого водоснабжения, отдыха населения, в рыбохозяйственных целях, а также расположенных в границах населенных пунктов.</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18.8. Жилые, общественно-деловые, смешанные зоны и зоны рекреационного назначения  сельских поселений следует размещать выше по течению водотоков и водоемов относительно выпусков всех категорий сточных вод, включая поверхностный сток с территории поселений. Размещение их ниже указанных выпусков допускается при соблюдении СП 32.13330, СанПиН 2.1.5.980.</w:t>
      </w:r>
    </w:p>
    <w:p w:rsidR="00716955" w:rsidRPr="004155A7" w:rsidRDefault="00716955" w:rsidP="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  18.9. При планировке и застройке городских округов, городских и сельских поселений и пригородных зон необходимо предусматривать организацию водоохранных зон -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xml:space="preserve">     18.10. Ширина водоохранной зоны водных объектов устанавливается в соответствии с </w:t>
      </w:r>
      <w:hyperlink r:id="rId39" w:history="1">
        <w:r w:rsidRPr="004155A7">
          <w:rPr>
            <w:rStyle w:val="a3"/>
            <w:rFonts w:ascii="Arial" w:hAnsi="Arial" w:cs="Arial"/>
            <w:sz w:val="24"/>
            <w:szCs w:val="24"/>
          </w:rPr>
          <w:t>Водным кодексом Российской Федерации</w:t>
        </w:r>
      </w:hyperlink>
      <w:r w:rsidRPr="004155A7">
        <w:rPr>
          <w:rFonts w:ascii="Arial" w:eastAsia="Times New Roman" w:hAnsi="Arial" w:cs="Arial"/>
          <w:sz w:val="24"/>
          <w:szCs w:val="24"/>
          <w:lang w:eastAsia="ru-RU"/>
        </w:rPr>
        <w:t>.</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18.11. Ширина водоохранной зоны рек или ручьев устанавливается от их истока для рек или ручьев протяженностью:</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до 10 км - 50 м;</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от 10 до 50 км - 100 м;</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от 50 км и более - 200 м.</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18.12. Для реки, ручья протяженностью менее 50 км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50 м.</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18.13. Ширина водоохранной зоны озера, водохранилища с акваторией менее 0,5 кв. км устанавливается в размере 50 м. Ширина водоохранной зоны водохранилища, расположенного на водотоке, устанавливается равной ширине водоохранной зоны этого водотока.</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18.14. Водоохранные зоны магистральных или межхозяйственных каналов совпадают по ширине с полосами отводов таких каналов.</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xml:space="preserve">     18.15. Водоохранные зоны рек, их частей, помещенных в закрытые коллекторы, </w:t>
      </w:r>
      <w:r w:rsidRPr="004155A7">
        <w:rPr>
          <w:rFonts w:ascii="Arial" w:eastAsia="Times New Roman" w:hAnsi="Arial" w:cs="Arial"/>
          <w:sz w:val="24"/>
          <w:szCs w:val="24"/>
          <w:lang w:eastAsia="ru-RU"/>
        </w:rPr>
        <w:lastRenderedPageBreak/>
        <w:t>не устанавливаются.</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18.16. Ширина прибрежной защитной полосы устанавливается в зависимости от уклона берега водного объекта и составляет 30 м для обратного или нулевого уклона, 40 м для уклона до 3 градусов и 50 м для уклона 3 и более градуса.</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18.17. 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200 м независимо от уклона прилегающих земель.</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18.18. На территориях населенных пунктов при наличии ливневой канализации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береговой линии.</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18.19. В границах водоохранных зон запрещается:</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1) использование сточных вод в целях регулирования плодородия почв;</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3) осуществление авиационных мер по борьбе с вредными организмами;</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xml:space="preserve">     5) размещение автозаправочных станций, складов горюче-смазочных материалов (за исключением случаев, предусмотренных частью 15 статьи 65 </w:t>
      </w:r>
      <w:hyperlink r:id="rId40" w:history="1">
        <w:r w:rsidRPr="004155A7">
          <w:rPr>
            <w:rStyle w:val="a3"/>
            <w:rFonts w:ascii="Arial" w:hAnsi="Arial" w:cs="Arial"/>
            <w:sz w:val="24"/>
            <w:szCs w:val="24"/>
          </w:rPr>
          <w:t>Водного кодекса Российской Федерации</w:t>
        </w:r>
      </w:hyperlink>
      <w:r w:rsidRPr="004155A7">
        <w:rPr>
          <w:rFonts w:ascii="Arial" w:eastAsia="Times New Roman" w:hAnsi="Arial" w:cs="Arial"/>
          <w:sz w:val="24"/>
          <w:szCs w:val="24"/>
          <w:lang w:eastAsia="ru-RU"/>
        </w:rPr>
        <w:t>),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6) размещение специализированных хранилищ пестицидов и агрохимикатов, применение пестицидов и агрохимикатов;</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7) сброс сточных, в том числе дренажных, вод;</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xml:space="preserve">     8) разведка и добыча общераспространенных полезных ископаемых (за исключением случаев, предусмотренных частью 15 статьи 65 </w:t>
      </w:r>
      <w:hyperlink r:id="rId41" w:history="1">
        <w:r w:rsidRPr="004155A7">
          <w:rPr>
            <w:rStyle w:val="a3"/>
            <w:rFonts w:ascii="Arial" w:hAnsi="Arial" w:cs="Arial"/>
            <w:sz w:val="24"/>
            <w:szCs w:val="24"/>
          </w:rPr>
          <w:t>Водного кодекса Российской Федерации</w:t>
        </w:r>
      </w:hyperlink>
      <w:r w:rsidRPr="004155A7">
        <w:rPr>
          <w:rFonts w:ascii="Arial" w:eastAsia="Times New Roman" w:hAnsi="Arial" w:cs="Arial"/>
          <w:sz w:val="24"/>
          <w:szCs w:val="24"/>
          <w:lang w:eastAsia="ru-RU"/>
        </w:rPr>
        <w:t>).</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18.20.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lastRenderedPageBreak/>
        <w:br/>
        <w:t>     18.21. За пределами территорий городов и других населенных пунктов ширина водоохранной зоны рек, ручьев, каналов, озер, водохранилищ и ширина их прибрежной защитной полосы устанавливаются от соответствующей береговой линии.</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18.22. В границах прибрежных защитных полос наряду с установленными пунктом 18.20 настоящей главы ограничениями запрещается:</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1) распашка земель;</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2) размещение отвалов размываемых грунтов;</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3) выпас сельскохозяйственных животных и организация для них летних лагерей, ванн.</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18.23. 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20 м, за исключением береговой полосы каналов, а также рек и ручьев, протяженность которых от истока до устья не более чем 10 км. Ширина береговой полосы каналов, а также рек и ручьев, протяженность которых от истока до устья не более чем 10 км, составляет 5 м.</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18.24. В границах береговых полос запрещается возведение ограждений и иных объектов, затрудняющих или закрывающих доступ в полосу общего пользования.</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18.25. В декоративных водоемах и водоемах, используемых для купания, расположенных на территории поселений, следует предусматривать периодический обмен воды за осенне-летний период в зависимости от площади их зеркала: в декоративных водоемах при площади зеркала до 3 га - два раза, при площади более 3 га - один раз; в водоемах для купания - соответственно четыре и три раза, а при площади более 6 га - два раза.</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18.26. Глубина воды в водоемах, расположенных в пределах селитебных территорий, в весенне-летний период должна быть не менее 1,5 м, а в прибрежной зоне при условии периодического удаления водной растительности - не менее 1 м.</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18.27. Для источников хозяйственно-питьевого водоснабжения устанавливаются округа (II и III) санитарной охраны согласно СанПиН 2.1.4.1110. Утверждение проектов округов и зон санитарной охраны водных объектов, а также установление границ и режима зон охраны источников питьевого и хозяйственно-бытового водоснабжения осуществляется в соответствии с Постановлением Администрации края от 31.05.2010 N 233.</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18.28. Мероприятия по защите почв от загрязнения и их санирование следует предусматривать в соответствии с требованиями СанПиН 2.1.7.1287.</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xml:space="preserve">     18.29. Гигиенические требования к качеству почв территорий населенных мест устанавливаются в первую очередь для наиболее значимых территорий (зон </w:t>
      </w:r>
      <w:r w:rsidRPr="004155A7">
        <w:rPr>
          <w:rFonts w:ascii="Arial" w:eastAsia="Times New Roman" w:hAnsi="Arial" w:cs="Arial"/>
          <w:sz w:val="24"/>
          <w:szCs w:val="24"/>
          <w:lang w:eastAsia="ru-RU"/>
        </w:rPr>
        <w:lastRenderedPageBreak/>
        <w:t>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Для категории чрезвычайно опасного загрязнения почв рекомендуется вывоз и утилизация почв на специализированных полигонах.</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18.30. Радиационный контроль в полном объеме проводится на любых строительных и инженерных сооружениях на соответствие требованиям норм радиационной безопасности и СанПин 42-128-4433.</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18.31. Требования к качеству почвы должны быть дифференцированы в зависимости от функционального назначения территории (жилые, общественные, производственные территории) и характера использования (городские почвы, почвы сельскохозяйственного назначения, прочие).</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18.32. Мероприятия по защите подземных вод следует предусматривать в соответствии с санитарными и экологическими требованиями по охране подземных вод.</w:t>
      </w:r>
    </w:p>
    <w:p w:rsidR="00716955" w:rsidRPr="004155A7" w:rsidRDefault="00716955" w:rsidP="00716955">
      <w:pPr>
        <w:spacing w:before="100" w:beforeAutospacing="1" w:after="100" w:afterAutospacing="1" w:line="240" w:lineRule="auto"/>
        <w:jc w:val="both"/>
        <w:outlineLvl w:val="3"/>
        <w:rPr>
          <w:rFonts w:ascii="Arial" w:eastAsia="Times New Roman" w:hAnsi="Arial" w:cs="Arial"/>
          <w:b/>
          <w:bCs/>
          <w:sz w:val="24"/>
          <w:szCs w:val="24"/>
          <w:lang w:eastAsia="ru-RU"/>
        </w:rPr>
      </w:pPr>
      <w:r w:rsidRPr="004155A7">
        <w:rPr>
          <w:rFonts w:ascii="Arial" w:eastAsia="Times New Roman" w:hAnsi="Arial" w:cs="Arial"/>
          <w:b/>
          <w:bCs/>
          <w:sz w:val="24"/>
          <w:szCs w:val="24"/>
          <w:lang w:eastAsia="ru-RU"/>
        </w:rPr>
        <w:t>19. Защита от шума, вибрации, электромагнитных полей, радиации. Улучшение микроклимата</w:t>
      </w:r>
    </w:p>
    <w:p w:rsidR="00716955" w:rsidRPr="004155A7" w:rsidRDefault="00716955" w:rsidP="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19.1. Допустимые условия шума для жилых и общественных зданий и прилегающих к ним территорий, шумовые характеристики основных источников внешнего шума, порядок определения ожидаемых уровней шума и требуемого их снижения в расчетных точках следует принимать в соответствии с СП 51.13330.</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19.2. Допустимые уровни вибрации в помещениях жилых и общественных зданий должны соответствовать санитарным нормам допустимых вибраций. Для выполнения этих требований следует предусматривать необходимые расстояния между жилыми, общественными зданиями и источниками вибрации, применение на этих источниках эффективных виброгасящих материалов и конструкций.</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19.3. При размещении радиотехнических объектов (метеорологических радиолокаторов, телецентров и ретрансляторов, радиостанций, башен или мачт с установленными на них антеннами, ЛЭП, промышленных генераторов и других объектов, излучающих электромагнитную энергию) следует руководствоваться СанПиН 2963, СанПиН 2971 и ПУЭ.</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19.4. Обеспечение радиационной безопасности при производстве, обработке, переработке, применении, хранении, транспортировании, обезвреживании и захоронении радиоактивных веществ и других источников ионизирующих излучений осуществляется в соответствии с нормами радиационной безопасности.</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xml:space="preserve">     19.5. При планировке и застройке городских и сельских поселений следует учитывать климатические параметры в соответствии с СП 131.13330.2012 и предусматривать мероприятия по улучшению мезо- и микроклиматических условий поселений (защита от ветра, обеспечение проветривания территорий, оптимизация температурно-влажного режима путем озеленения и обводнения, рациональное использование солнечной радиации и др.). Нормативные требования и параметры застройки с учетом местных природных условий, </w:t>
      </w:r>
      <w:r w:rsidRPr="004155A7">
        <w:rPr>
          <w:rFonts w:ascii="Arial" w:eastAsia="Times New Roman" w:hAnsi="Arial" w:cs="Arial"/>
          <w:sz w:val="24"/>
          <w:szCs w:val="24"/>
          <w:lang w:eastAsia="ru-RU"/>
        </w:rPr>
        <w:lastRenderedPageBreak/>
        <w:t>расчетных климатических параметров и определения опасных природных воздействий устанавливаются в соответствии с требованиями СП 115.13330.2012.</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19.6. Размещение и ориентация жилых и общественных зданий должны обеспечивать продолжительность инсоляции помещений и территорий в соответствии с Санитарными нормами и правилами обеспечения непрерывной инсоляцией жилых и общественных зданий и территорий жилой застройки.</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19.7. Нормируемая продолжительность непрерывной инсоляции для помещений жилых и общественных зданий устанавливается дифференцированно в зависимости от типа квартир, функционального назначения помещений, планировочных зон города, географической широты согласно СанПиН 2.2.1/2.1.1.1076 - не менее 2 ч. в день с 22 марта по 22 сентября.</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19.8. В условиях застройки в отдельных случаях допускается одноразовая прерывность инсоляции жилых помещений при условии увеличения суммарной продолжительности инсоляции в течение дня на 0,5 ч.</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19.9. В жилых домах индивидуальной усадебной жилой застройки, в многоквартирных жилых домах меридиального типа, где инсолируются все комнаты квартиры, а также при реконструкции или размещении застройки в особо сложных градостроительных условиях (исторически ценная городская среда, дорогостоящая инженерная подготовка, общественно-деловые зоны) допускается сокращение продолжительности инсоляции на 0,5 ч.</w:t>
      </w:r>
    </w:p>
    <w:p w:rsidR="00716955" w:rsidRPr="004155A7" w:rsidRDefault="00716955" w:rsidP="00716955">
      <w:pPr>
        <w:spacing w:before="100" w:beforeAutospacing="1" w:after="100" w:afterAutospacing="1" w:line="240" w:lineRule="auto"/>
        <w:jc w:val="both"/>
        <w:outlineLvl w:val="3"/>
        <w:rPr>
          <w:rFonts w:ascii="Arial" w:eastAsia="Times New Roman" w:hAnsi="Arial" w:cs="Arial"/>
          <w:b/>
          <w:bCs/>
          <w:sz w:val="24"/>
          <w:szCs w:val="24"/>
          <w:lang w:eastAsia="ru-RU"/>
        </w:rPr>
      </w:pPr>
      <w:r w:rsidRPr="004155A7">
        <w:rPr>
          <w:rFonts w:ascii="Arial" w:eastAsia="Times New Roman" w:hAnsi="Arial" w:cs="Arial"/>
          <w:b/>
          <w:bCs/>
          <w:sz w:val="24"/>
          <w:szCs w:val="24"/>
          <w:lang w:eastAsia="ru-RU"/>
        </w:rPr>
        <w:t>VI. Расчетные показатели в сфере сохранения культурного наследия</w:t>
      </w:r>
    </w:p>
    <w:p w:rsidR="00716955" w:rsidRPr="004155A7" w:rsidRDefault="00716955" w:rsidP="00716955">
      <w:pPr>
        <w:spacing w:before="100" w:beforeAutospacing="1" w:after="100" w:afterAutospacing="1" w:line="240" w:lineRule="auto"/>
        <w:jc w:val="both"/>
        <w:outlineLvl w:val="3"/>
        <w:rPr>
          <w:rFonts w:ascii="Arial" w:eastAsia="Times New Roman" w:hAnsi="Arial" w:cs="Arial"/>
          <w:b/>
          <w:bCs/>
          <w:sz w:val="24"/>
          <w:szCs w:val="24"/>
          <w:lang w:eastAsia="ru-RU"/>
        </w:rPr>
      </w:pPr>
      <w:r w:rsidRPr="004155A7">
        <w:rPr>
          <w:rFonts w:ascii="Arial" w:eastAsia="Times New Roman" w:hAnsi="Arial" w:cs="Arial"/>
          <w:b/>
          <w:bCs/>
          <w:sz w:val="24"/>
          <w:szCs w:val="24"/>
          <w:lang w:eastAsia="ru-RU"/>
        </w:rPr>
        <w:t>20. Охрана объектов культурного наследия</w:t>
      </w:r>
    </w:p>
    <w:p w:rsidR="00716955" w:rsidRPr="004155A7" w:rsidRDefault="00716955" w:rsidP="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 xml:space="preserve">20.1. При подготовке документов территориального планирования, документации по планировке территорий, проектной документации для строительства, реконструкции, капитального ремонта объектов капитального строительства, линейных сооружений следует соблюдать требования законодательства Российской Федерации и Алтайского края в сфере охраны объектов культурного наследия. Виды объектов культурного наследия определены в соответствии со статьей 3 </w:t>
      </w:r>
      <w:hyperlink r:id="rId42" w:history="1">
        <w:r w:rsidRPr="004155A7">
          <w:rPr>
            <w:rStyle w:val="a3"/>
            <w:rFonts w:ascii="Arial" w:hAnsi="Arial" w:cs="Arial"/>
            <w:sz w:val="24"/>
            <w:szCs w:val="24"/>
          </w:rPr>
          <w:t>Федерального закона от 25.06.2002 N 73-ФЗ "Об объектах культурного наследия (памятниках истории и культуры) народов Российской Федерации"</w:t>
        </w:r>
      </w:hyperlink>
      <w:r w:rsidRPr="004155A7">
        <w:rPr>
          <w:rFonts w:ascii="Arial" w:eastAsia="Times New Roman" w:hAnsi="Arial" w:cs="Arial"/>
          <w:sz w:val="24"/>
          <w:szCs w:val="24"/>
          <w:lang w:eastAsia="ru-RU"/>
        </w:rPr>
        <w:t>.</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xml:space="preserve">     20.2. Земельные участки в границах территорий объектов культурного наследия, включенных в единый государственный реестр объектов культурного наследия народов Российской Федерации, а также в границах территорий выявленных объектов культурного наследия относятся к землям историко-культурного назначения, правовой режим которых регулируется земельным законодательством Российской Федерации и </w:t>
      </w:r>
      <w:hyperlink r:id="rId43" w:history="1">
        <w:r w:rsidRPr="004155A7">
          <w:rPr>
            <w:rStyle w:val="a3"/>
            <w:rFonts w:ascii="Arial" w:hAnsi="Arial" w:cs="Arial"/>
            <w:sz w:val="24"/>
            <w:szCs w:val="24"/>
          </w:rPr>
          <w:t>Федеральным законом от 25.06.2002 N 73-ФЗ "Об объектах культурного наследия (памятниках истории и культуры) народов Российской Федерации"</w:t>
        </w:r>
      </w:hyperlink>
      <w:r w:rsidRPr="004155A7">
        <w:rPr>
          <w:rFonts w:ascii="Arial" w:eastAsia="Times New Roman" w:hAnsi="Arial" w:cs="Arial"/>
          <w:sz w:val="24"/>
          <w:szCs w:val="24"/>
          <w:lang w:eastAsia="ru-RU"/>
        </w:rPr>
        <w:t>.</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xml:space="preserve">     20.3.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Необходимый состав зон охраны объекта культурного наследия </w:t>
      </w:r>
      <w:r w:rsidRPr="004155A7">
        <w:rPr>
          <w:rFonts w:ascii="Arial" w:eastAsia="Times New Roman" w:hAnsi="Arial" w:cs="Arial"/>
          <w:sz w:val="24"/>
          <w:szCs w:val="24"/>
          <w:lang w:eastAsia="ru-RU"/>
        </w:rPr>
        <w:lastRenderedPageBreak/>
        <w:t>определяется проектом зон охраны объекта культурного наследия.</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20.4. Порядок разработки проектов зон охраны объекта культурного наследия, требования к режиму использования земель и градостроительным регламентам в границах данных зон определяются в соответствии с Положением о зонах охраны объектов культурного наследия (памятников истории и культуры) народов Российской Федерации, утвержденным постановлением Правительства Российской Федерации от 26.04.2008 N 315.</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20.5. Утвержденные границы, режимы использования земель и градостроительные регламенты в границах зон охраны объектов культурного наследия должны обязательно учитываться и отображаться в документах территориального планирования, правилах землепользования и застройки, документации по планировке территории.</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20.6. В документации по планировке территорий и проектной документации, разрабатываемой в целях реконструкции застроенных территорий, необходимо предусматривать мероприятия по сохранению ценной исторической и природной среды, не допуская изменения или искажения условий восприятия ландшафта поселений, ценных панорам, а также отдельных объектов культурного наследия и природных ландшафтов.</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20.7. Граница историко-культурного заповедника определяется органом охраны объектов культурного наследия в порядке, установленном законодательством Российской Федерации и Алтайского края, на основании историко-культурного опорного плана и (или) иных документов и материалов, в которых обосновывается предлагаемая граница. Граница историко-культурного заповедника может не совпадать с границей достопримечательного места. Порядок организации историко-культурного заповедника, его граница и режим его содержания устанавливаются по представлению органа охраны объектов культурного наследия в порядке, установленном законодательством Российской Федерации и Алтайского края.</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20.8. При комплексной реконструкции сложившейся застройки и в других сложных градостроительных условиях допускается при соответствующем обосновании уточнять настоящие нормативные требования заданием на проектирование. При этом необходимо обеспечивать улучшение санитарно-гигиенических и экологических условий проживания населения, а также снижение пожарной опасности застройки.</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20.9. В исторических зонах надстройка мансардных этажей допускается при соблюдении общего стилевого единства исторической среды, сохранении исторически сложившегося визуально-ландшафтного восприятия объектов культурного наследия. При реконструкции жилой и общественной застройки размеры и конфигурацию надстраиваемых этажей, включая мансардные, необходимо определять с учетом нормативной продолжительности инсоляции и освещенности в соответствии с СанПиН 2.2.1/2.1.1.1076 и СП 52.13330.</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xml:space="preserve">     20.10. Расстояния от объектов культурного наследия до транспортных и инженерных коммуникаций следует принимать не менее: до проезжих частей магистралей скоростного и непрерывного движения в условиях сложного рельефа - 100 м, на плоском рельефе - 50 м, до сетей водопровода, канализации и </w:t>
      </w:r>
      <w:r w:rsidRPr="004155A7">
        <w:rPr>
          <w:rFonts w:ascii="Arial" w:eastAsia="Times New Roman" w:hAnsi="Arial" w:cs="Arial"/>
          <w:sz w:val="24"/>
          <w:szCs w:val="24"/>
          <w:lang w:eastAsia="ru-RU"/>
        </w:rPr>
        <w:lastRenderedPageBreak/>
        <w:t>теплоснабжения (кроме разводящих) - 15 м, других подземных инженерных сетей - 5 м.</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20.11. В условиях реконструкции указанные расстояния до инженерных сетей допускается сокращать при проведении специальных технических мероприятий при производстве строительных работ, но принимать не менее: до водонесущих сетей - 5 м; неводонесущих - 2 м.</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20.12. При разработке документации по планировке территорий и проектной документации в целях обеспечения сохранности объектов археологического наследия следует учитывать планируемые границы их территорий (охранных зон). Минимальная территория (охранная зона) для обеспечения сохранности объектов археологического наследия устанавливается:</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1) для курганов высотой от основания кургана с учетом возможных прикурганных сооружений, отсыпки грунта при снятии курганной насыпи с помощью землеройной техники:</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до 1 и диаметром до 40 м - в радиусе 30 м;</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до 2 и диаметром до 50 м - в радиусе 40 м;</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до 3 и диаметром до 60 м - в радиусе 50 м;</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свыше 3 м - определяется индивидуально в каждом конкретном случае, но не менее 50 м;</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2) для курганных групп - радиусы устанавливаются как для курганов, включая межкурганное пространство, но не менее 50 м;</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3) для городищ, селищ, поселений, грунтовых могильников - в радиусе 50 м от границ памятников.</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20.13. Минимальное расстояние от границ территории (охранной зоны) памятника при производстве хозяйственных работ вблизи него (с учетом специфики этих работ) устанавливается:</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от оси магистральных газопроводов - 75 - 250 м;</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от оси нефтепроводов и нефтепродуктопроводов - 50 - 100 м;</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от земляного полотна автодороги - 50 - 90 м;</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при сплошной городской застройке до границы застройки - 250 м;</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при разработке карьера от края карьера - 100 м;</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при мелиоративных работах от границы орошаемого участка - 100 м.</w:t>
      </w:r>
    </w:p>
    <w:p w:rsidR="00716955" w:rsidRPr="004155A7" w:rsidRDefault="00716955" w:rsidP="00716955">
      <w:pPr>
        <w:spacing w:before="100" w:beforeAutospacing="1" w:after="100" w:afterAutospacing="1" w:line="240" w:lineRule="auto"/>
        <w:jc w:val="both"/>
        <w:outlineLvl w:val="3"/>
        <w:rPr>
          <w:rFonts w:ascii="Arial" w:eastAsia="Times New Roman" w:hAnsi="Arial" w:cs="Arial"/>
          <w:b/>
          <w:bCs/>
          <w:sz w:val="24"/>
          <w:szCs w:val="24"/>
          <w:lang w:eastAsia="ru-RU"/>
        </w:rPr>
      </w:pPr>
      <w:r w:rsidRPr="004155A7">
        <w:rPr>
          <w:rFonts w:ascii="Arial" w:eastAsia="Times New Roman" w:hAnsi="Arial" w:cs="Arial"/>
          <w:b/>
          <w:bCs/>
          <w:sz w:val="24"/>
          <w:szCs w:val="24"/>
          <w:lang w:eastAsia="ru-RU"/>
        </w:rPr>
        <w:t>VII. Расчетные показатели в сфере защиты территорий поселений от неблагоприятных воздействий поражающих факторов чрезвычайных ситуаций природного и техногенного характера</w:t>
      </w:r>
    </w:p>
    <w:p w:rsidR="00716955" w:rsidRPr="004155A7" w:rsidRDefault="00716955" w:rsidP="00716955">
      <w:pPr>
        <w:spacing w:before="100" w:beforeAutospacing="1" w:after="100" w:afterAutospacing="1" w:line="240" w:lineRule="auto"/>
        <w:jc w:val="both"/>
        <w:outlineLvl w:val="3"/>
        <w:rPr>
          <w:rFonts w:ascii="Arial" w:eastAsia="Times New Roman" w:hAnsi="Arial" w:cs="Arial"/>
          <w:b/>
          <w:bCs/>
          <w:sz w:val="24"/>
          <w:szCs w:val="24"/>
          <w:lang w:eastAsia="ru-RU"/>
        </w:rPr>
      </w:pPr>
      <w:r w:rsidRPr="004155A7">
        <w:rPr>
          <w:rFonts w:ascii="Arial" w:eastAsia="Times New Roman" w:hAnsi="Arial" w:cs="Arial"/>
          <w:b/>
          <w:bCs/>
          <w:sz w:val="24"/>
          <w:szCs w:val="24"/>
          <w:lang w:eastAsia="ru-RU"/>
        </w:rPr>
        <w:lastRenderedPageBreak/>
        <w:t>21. Защита населения и территорий от воздействия поражающих факторов чрезвычайных ситуаций</w:t>
      </w:r>
    </w:p>
    <w:p w:rsidR="00716955" w:rsidRPr="004155A7" w:rsidRDefault="00716955" w:rsidP="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21.1. Защита населения и территорий от воздействия чрезвычайных ситуаций природного и техногенного характера представляет собой совокупность мероприятий, направленных на обеспечение защиты территории и населения МО Чарышский сельсовет Чарышского района Алтайского края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xml:space="preserve">     21.2. Мероприятия по защите населения и территорий от воздействия поражающих факторов чрезвычайных ситуаций природного и техногенного характера разрабатываются органами исполнительной власти Алтайского края, органами местного самоуправления муниципальных образований в пределах их компетенции и полномочий, определенных законодательством Российской Федерации и Алтайского края в соответствии с требованиями </w:t>
      </w:r>
      <w:hyperlink r:id="rId44" w:history="1">
        <w:r w:rsidRPr="004155A7">
          <w:rPr>
            <w:rStyle w:val="a3"/>
            <w:rFonts w:ascii="Arial" w:hAnsi="Arial" w:cs="Arial"/>
            <w:sz w:val="24"/>
            <w:szCs w:val="24"/>
          </w:rPr>
          <w:t>Федерального закона от 21.12.1994 N 68-ФЗ "О защите населения и территорий от чрезвычайных ситуаций природного и техногенного характера"</w:t>
        </w:r>
      </w:hyperlink>
      <w:r w:rsidRPr="004155A7">
        <w:rPr>
          <w:rFonts w:ascii="Arial" w:eastAsia="Times New Roman" w:hAnsi="Arial" w:cs="Arial"/>
          <w:sz w:val="24"/>
          <w:szCs w:val="24"/>
          <w:lang w:eastAsia="ru-RU"/>
        </w:rPr>
        <w:t xml:space="preserve">, </w:t>
      </w:r>
      <w:hyperlink r:id="rId45" w:history="1">
        <w:r w:rsidRPr="004155A7">
          <w:rPr>
            <w:rStyle w:val="a3"/>
            <w:rFonts w:ascii="Arial" w:hAnsi="Arial" w:cs="Arial"/>
            <w:sz w:val="24"/>
            <w:szCs w:val="24"/>
          </w:rPr>
          <w:t>Федерального закона от 09.01.1996 N 3-ФЗ "О радиационной безопасности населения"</w:t>
        </w:r>
      </w:hyperlink>
      <w:r w:rsidRPr="004155A7">
        <w:rPr>
          <w:rFonts w:ascii="Arial" w:eastAsia="Times New Roman" w:hAnsi="Arial" w:cs="Arial"/>
          <w:sz w:val="24"/>
          <w:szCs w:val="24"/>
          <w:lang w:eastAsia="ru-RU"/>
        </w:rPr>
        <w:t xml:space="preserve">, </w:t>
      </w:r>
      <w:hyperlink r:id="rId46" w:history="1">
        <w:r w:rsidRPr="004155A7">
          <w:rPr>
            <w:rStyle w:val="a3"/>
            <w:rFonts w:ascii="Arial" w:hAnsi="Arial" w:cs="Arial"/>
            <w:sz w:val="24"/>
            <w:szCs w:val="24"/>
          </w:rPr>
          <w:t>Федерального закона от 12.02.1998 N 28-ФЗ "О гражданской обороне"</w:t>
        </w:r>
      </w:hyperlink>
      <w:r w:rsidRPr="004155A7">
        <w:rPr>
          <w:rFonts w:ascii="Arial" w:eastAsia="Times New Roman" w:hAnsi="Arial" w:cs="Arial"/>
          <w:sz w:val="24"/>
          <w:szCs w:val="24"/>
          <w:lang w:eastAsia="ru-RU"/>
        </w:rPr>
        <w:t xml:space="preserve">, </w:t>
      </w:r>
      <w:hyperlink r:id="rId47" w:history="1">
        <w:r w:rsidRPr="004155A7">
          <w:rPr>
            <w:rStyle w:val="a3"/>
            <w:rFonts w:ascii="Arial" w:hAnsi="Arial" w:cs="Arial"/>
            <w:sz w:val="24"/>
            <w:szCs w:val="24"/>
          </w:rPr>
          <w:t>закона Алтайского края от 17.03.1998 N 15-ЗС "О защите населения и территории Алтайского края от чрезвычайных ситуаций природного и техногенного характера"</w:t>
        </w:r>
      </w:hyperlink>
      <w:r w:rsidRPr="004155A7">
        <w:rPr>
          <w:rFonts w:ascii="Arial" w:eastAsia="Times New Roman" w:hAnsi="Arial" w:cs="Arial"/>
          <w:sz w:val="24"/>
          <w:szCs w:val="24"/>
          <w:lang w:eastAsia="ru-RU"/>
        </w:rPr>
        <w:t>, с учетом требований ГОСТ Р 22.0.06-95, ГОСТ Р 22.0.07-95, ГОСТ Р 22.1.12, ГОСТ Р 55201-2012.</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21.3. Подготовку генеральных планов городских округов и поселений, в том числе имеющих группу по гражданской обороне, а также развитие застроенных территорий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ГОСТ Р 55201-2012, СП 11-112, Положения о системах оповещения населения, утвержденного совместными приказами Министерства Российской Федерации по делам гражданской обороны, чрезвычайным ситуациям и ликвидации последствий стихийных бедствий, Министерства информационных технологий и связи Российской Федерации и Министерства культуры и массовых коммуникаций Российской Федерации от 25.06.2006 N 422/90/376, а также глав 23 - 32 настоящих нормативов.</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xml:space="preserve">     21.4. Классификация чрезвычайных ситуаций (ЧС) осуществляется в соответствии с </w:t>
      </w:r>
      <w:hyperlink r:id="rId48" w:history="1">
        <w:r w:rsidRPr="004155A7">
          <w:rPr>
            <w:rStyle w:val="a3"/>
            <w:rFonts w:ascii="Arial" w:hAnsi="Arial" w:cs="Arial"/>
            <w:sz w:val="24"/>
            <w:szCs w:val="24"/>
          </w:rPr>
          <w:t>постановлением Правительства Российской Федерации от 21.05.2007 N 304 "О классификации чрезвычайных ситуаций природного и техногенного характера"</w:t>
        </w:r>
      </w:hyperlink>
      <w:r w:rsidRPr="004155A7">
        <w:rPr>
          <w:rFonts w:ascii="Arial" w:eastAsia="Times New Roman" w:hAnsi="Arial" w:cs="Arial"/>
          <w:sz w:val="24"/>
          <w:szCs w:val="24"/>
          <w:lang w:eastAsia="ru-RU"/>
        </w:rPr>
        <w:t>.</w:t>
      </w:r>
    </w:p>
    <w:p w:rsidR="00716955" w:rsidRPr="004155A7" w:rsidRDefault="00716955" w:rsidP="00716955">
      <w:pPr>
        <w:spacing w:before="100" w:beforeAutospacing="1" w:after="100" w:afterAutospacing="1" w:line="240" w:lineRule="auto"/>
        <w:jc w:val="both"/>
        <w:outlineLvl w:val="3"/>
        <w:rPr>
          <w:rFonts w:ascii="Arial" w:eastAsia="Times New Roman" w:hAnsi="Arial" w:cs="Arial"/>
          <w:b/>
          <w:bCs/>
          <w:sz w:val="24"/>
          <w:szCs w:val="24"/>
          <w:lang w:eastAsia="ru-RU"/>
        </w:rPr>
      </w:pPr>
      <w:r w:rsidRPr="004155A7">
        <w:rPr>
          <w:rFonts w:ascii="Arial" w:eastAsia="Times New Roman" w:hAnsi="Arial" w:cs="Arial"/>
          <w:b/>
          <w:bCs/>
          <w:sz w:val="24"/>
          <w:szCs w:val="24"/>
          <w:lang w:eastAsia="ru-RU"/>
        </w:rPr>
        <w:t>22. Инженерная подготовка и защита территории</w:t>
      </w:r>
    </w:p>
    <w:p w:rsidR="00716955" w:rsidRPr="004155A7" w:rsidRDefault="00716955" w:rsidP="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22.1. При планировке и застройке населенных пунктов при необходимости следует предусматривать инженерную защиту от действующих факторов природного риска в соответствии с действующими нормативными документами (СП 115.13330.2012, СП 47.13330.2012, СП 58.13330.2012, СП 116.13330.2012 и другими) и Общей схемой инженерной защиты территории России от опасных процессов.</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lastRenderedPageBreak/>
        <w:t>     22.2. 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ландшафтных и водных объектов, а также зеленых массивов.</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xml:space="preserve">     22.3. Необходимость инженерной защиты определяется в соответствии с положениями </w:t>
      </w:r>
      <w:hyperlink r:id="rId49" w:history="1">
        <w:r w:rsidRPr="004155A7">
          <w:rPr>
            <w:rStyle w:val="a3"/>
            <w:rFonts w:ascii="Arial" w:hAnsi="Arial" w:cs="Arial"/>
            <w:sz w:val="24"/>
            <w:szCs w:val="24"/>
          </w:rPr>
          <w:t>Градостроительного кодекса Российской Федерации</w:t>
        </w:r>
      </w:hyperlink>
      <w:r w:rsidRPr="004155A7">
        <w:rPr>
          <w:rFonts w:ascii="Arial" w:eastAsia="Times New Roman" w:hAnsi="Arial" w:cs="Arial"/>
          <w:sz w:val="24"/>
          <w:szCs w:val="24"/>
          <w:lang w:eastAsia="ru-RU"/>
        </w:rPr>
        <w:t xml:space="preserve"> и </w:t>
      </w:r>
      <w:hyperlink r:id="rId50" w:history="1">
        <w:r w:rsidRPr="004155A7">
          <w:rPr>
            <w:rStyle w:val="a3"/>
            <w:rFonts w:ascii="Arial" w:hAnsi="Arial" w:cs="Arial"/>
            <w:sz w:val="24"/>
            <w:szCs w:val="24"/>
          </w:rPr>
          <w:t>закона Алтайского края от 29.12.2009 N 120-ЗС "О градостроительной деятельности на территории Алтайского края"</w:t>
        </w:r>
      </w:hyperlink>
      <w:r w:rsidRPr="004155A7">
        <w:rPr>
          <w:rFonts w:ascii="Arial" w:eastAsia="Times New Roman" w:hAnsi="Arial" w:cs="Arial"/>
          <w:sz w:val="24"/>
          <w:szCs w:val="24"/>
          <w:lang w:eastAsia="ru-RU"/>
        </w:rPr>
        <w:t>:</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1) для вновь застраиваемых и реконструируемых территорий - в проектах документов территориального планирования, документации по планировке территории с учетом вариантности планировочных и технических решений и снижения возможных неблагоприятных последствий чрезвычайных ситуаций природного и техногенного характера;</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2) для застроенных территорий - в проектной документации на осуществление строительства, реконструкции и капитального ремонта объекта с учетом существующих планировочных решений и снижения возможных неблагоприятных последствий чрезвычайных ситуаций природного и техногенного характера.</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22.4. При проектировании инженерной защиты следует обеспечивать:</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1) предотвращение, устранение или снижение до допустимого уровня отрицательного воздействия на защищаемые территории, здания и сооружения действующих и связанных с ними возможных опасных процессов;</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2) производство работ способами, не приводящими к появлению новых и (или) интенсификации действующих геологических процессов;</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3) сохранение заповедных зон, ландшафтов, исторических и иных объектов, территорий и зон;</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4) надлежащее архитектурное оформление сооружений инженерной защиты;</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5) сочетание с мероприятиями по охране окружающей среды;</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6) в необходимых случаях - систематические наблюдения за состоянием защищаемых территорий и объектов и за работой сооружений инженерной защиты в период строительства и эксплуатации (мониторинг).</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22.5. Мероприятия по инженерной подготовке следует устанавливать с учетом прогноза изменения инженерно-геологических условий, характера использования и планировочной организации территории. При разработке проектов планировки и застройки городских и сельских поселений при необходимости следует предусматривать инженерную защиту от оползней и обвалов, затопления, подтопления, селевых потоков, снежных лавин и других факторов природного риска с учетом требований глав 23 - 28 настоящих нормативов.</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xml:space="preserve">     22.6.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w:t>
      </w:r>
      <w:r w:rsidRPr="004155A7">
        <w:rPr>
          <w:rFonts w:ascii="Arial" w:eastAsia="Times New Roman" w:hAnsi="Arial" w:cs="Arial"/>
          <w:sz w:val="24"/>
          <w:szCs w:val="24"/>
          <w:lang w:eastAsia="ru-RU"/>
        </w:rPr>
        <w:lastRenderedPageBreak/>
        <w:t>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22.7. Отвод поверхностных вод следует осуществлять со всего бассейна (стоки в водоемы, водостоки, овраги и т.п.) в соответствии с СП 32.13330, предусматривая в городах, как правило, дождевую канализацию закрытого типа с предварительной очисткой стока.</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22.8. Применение открытых водоотводящих устройств - канав, кюветов, лотков допускается в районах одно-, двухэтажной застройки и в сельских поселениях, а также на территории парков с устройством мостиков или труб на пересечении с улицами, дорогами, проездами и тротуарами.</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22.9. На территории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индивидуальной усадебной жилой застройки городов, в сельских поселениях и на территориях стадионов, парков и других озелененных территорий общего пользования допускается открытая осушительная сеть.</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22.10. На территории жилых районов минимальную толщину слоя минеральных грунтов следует принимать равной 1 м; на проезжих частях улиц толщина слоя минеральных грунтов должна быть установлена в зависимости от интенсивности движения транспорта.</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22.11. Для защиты существующей застройки в селеопасной зоне необходимо предусматривать максимальное сохранение леса, посадку древесно-кустарниковой растительности, террасирование склонов, укрепление берегов селеносных рек, сооружение плотин и запруд в зоне формирования селя, строительство селенаправляющих дамб и отводящих каналов на конусе выноса.</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22.12. На участках действия эрозионных процессов с оврагообразованием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 Территории оврагов могут быть использованы для размещения транспортных сооружений, гаражей, складов и коммунальных объектов, а также устройства парков. При градостроительном освоении территорий, подверженных оврагообразованию, следует избегать участков, вплотную примыкающих к уже существующим, хотя и задернованным оврагам, особенно к их верховьям.</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22.13. В  сельских поселениях, расположенных на территориях, подверженных оползневым процессам, необходимо предусматривать упорядочение поверхностного стока, перехват потоков грунтовых вод, предохранение естественного контрфорса оползневого массива от разрушения, повышение устойчивости откоса механическими и физико-химическими средствами, террасирование склонов, посадку зеленых насаждений. Противооползневые мероприятия следует осуществлять на основе комплексного изучения геологических и гидрогеологических условий районов.</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lastRenderedPageBreak/>
        <w:t>     22.14. Сооружения и мероприятия по защите от опасных геологических процессов должны выполняться в соответствии с требованиями СП 116.13330.2012.</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Рекультивацию и благоустройство территорий следует производить с учетом требований ГОСТ 17.5.3.04-83* и ГОСТ 17.5.3.05-84.</w:t>
      </w:r>
    </w:p>
    <w:p w:rsidR="00716955" w:rsidRPr="004155A7" w:rsidRDefault="00716955" w:rsidP="00716955">
      <w:pPr>
        <w:spacing w:before="100" w:beforeAutospacing="1" w:after="100" w:afterAutospacing="1" w:line="240" w:lineRule="auto"/>
        <w:jc w:val="both"/>
        <w:outlineLvl w:val="3"/>
        <w:rPr>
          <w:rFonts w:ascii="Arial" w:eastAsia="Times New Roman" w:hAnsi="Arial" w:cs="Arial"/>
          <w:b/>
          <w:bCs/>
          <w:sz w:val="24"/>
          <w:szCs w:val="24"/>
          <w:lang w:eastAsia="ru-RU"/>
        </w:rPr>
      </w:pPr>
      <w:r w:rsidRPr="004155A7">
        <w:rPr>
          <w:rFonts w:ascii="Arial" w:eastAsia="Times New Roman" w:hAnsi="Arial" w:cs="Arial"/>
          <w:b/>
          <w:bCs/>
          <w:sz w:val="24"/>
          <w:szCs w:val="24"/>
          <w:lang w:eastAsia="ru-RU"/>
        </w:rPr>
        <w:t>23. Противооползневые и противообвальные сооружения и мероприятия</w:t>
      </w:r>
    </w:p>
    <w:p w:rsidR="00716955" w:rsidRPr="004155A7" w:rsidRDefault="00716955" w:rsidP="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23.1. При проектировании инженерной защиты от оползневых и обвальных процессов следует рассматривать целесообразность применения следующих мероприятий и сооружений, направленных на предотвращение и стабилизацию этих процессов:</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1) изменение рельефа склона в целях повышения его устойчивости (предупреждения и стабилизации процессов сдвига, скольжения, выдавливания, обвалов, осыпей и течения грунтов) - придание соответствующей крутизны и террасирование склона (откоса), удаление или замена неустойчивых грунтов, отсыпка в нижней части склона упорной призмы (контрбанкета);</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2) регулирование стока поверхностных вод с помощью вертикальной планировки территории и устройства системы поверхностного водоотвода - обеспечение беспрепятственного стока поверхностных вод, исключение застаивания вод на бессточных участках и попадание на склон вод с присклоновой территории;</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3) предотвращение инфильтрации воды в грунт и эрозионных процессов - на крутых склонах допускается пропитка грунта вяжущими материалами, на горизонтальных и пологих поверхностях склонов - покрытия из асфальтобетона и битумоминеральных смесей;</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4) искусственное понижение уровня подземных вод;</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5) агролесомелиорация (восстановление растительного покрова) - посев многолетних трав, посадка деревьев и кустарников в сочетании с посевом многолетних трав или одерновкой;</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6) закрепление грунтов: армирование - для защиты обнаженных склонов (откосов) от выветривания, образования вывалов и осыпей; цементация, смолизация, силикатизация, электрохимическое и термическое закрепление грунтов - в слабых и трещиноватых грунтах;</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7) устройство удерживающих сооружений для предотвращения оползневых и обвальных процессов - подпорные стены, свайные конструкции и столбы, анкерные крепления, поддерживающие стены, контрфорсы, опояски (упорные пояса), облицовочные стены, пломбы (заделка пустот, образовавшихся в результате вывалов на склонах), покровные сетки в сочетании с анкерными креплениями;</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8) 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lastRenderedPageBreak/>
        <w:br/>
        <w:t>     23.2. Если применение мероприятий и сооружений активной защиты, указанных в пункте 24.1,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1) приспособление защищаемых сооружений к обтеканию их оползнем;</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2) улавливающие сооружения и устройства для защиты объектов от воздействия обвалов, осыпей, вывалов, падения отдельных скальных обломков - стены, сетки, валы, траншеи, полки с бордюрными стенами, надолбы;</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3) прочие мероприятия.</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23.3. Сброс талых и дождевых вод с застроенных территорий, проездов и площадей (за пределами защищаемой зоны) в водостоки, уложенные в оползнеопасной зоне, допускается только при специальном обосновании. Устройство очистных сооружений в оползнеопасной зоне не допускается.</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23.4. Выпуск воды из водостоков следует предусматривать в открытые водоемы и реки, а также в тальвеги оврагов с соблюдением требований очистки сточных вод и при обязательном осуществлении противоэрозионных устройств и мероприятий против заболачивания и других видов ущерба окружающей среде.</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23.5. 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23.6. При выборе защитных мероприятий и сооружений и их комплексов следует учитывать виды возможных деформаций склона (откоса), уровень ответственности защищаемых объектов, их конструктивные и эксплуатационные особенности.</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23.7. Противооползневые и противообвальные сооружения проектируются в соответствии с требованиями СП 116.13330.2012.</w:t>
      </w:r>
    </w:p>
    <w:p w:rsidR="00716955" w:rsidRPr="004155A7" w:rsidRDefault="00716955" w:rsidP="00716955">
      <w:pPr>
        <w:spacing w:before="100" w:beforeAutospacing="1" w:after="100" w:afterAutospacing="1" w:line="240" w:lineRule="auto"/>
        <w:jc w:val="both"/>
        <w:outlineLvl w:val="3"/>
        <w:rPr>
          <w:rFonts w:ascii="Arial" w:eastAsia="Times New Roman" w:hAnsi="Arial" w:cs="Arial"/>
          <w:b/>
          <w:bCs/>
          <w:sz w:val="24"/>
          <w:szCs w:val="24"/>
          <w:lang w:eastAsia="ru-RU"/>
        </w:rPr>
      </w:pPr>
      <w:r w:rsidRPr="004155A7">
        <w:rPr>
          <w:rFonts w:ascii="Arial" w:eastAsia="Times New Roman" w:hAnsi="Arial" w:cs="Arial"/>
          <w:b/>
          <w:bCs/>
          <w:sz w:val="24"/>
          <w:szCs w:val="24"/>
          <w:lang w:eastAsia="ru-RU"/>
        </w:rPr>
        <w:t>24. Сооружения и мероприятия для защиты от затопления и подтопления</w:t>
      </w:r>
    </w:p>
    <w:p w:rsidR="00716955" w:rsidRPr="004155A7" w:rsidRDefault="00716955" w:rsidP="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24.1. Зоны затопления определяются в отношении:</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1) территорий, которые прилегают к незарегулированным водотокам, затапливаемых при половодьях и паводках однопроцентной обеспеченности (повторяемость один раз в 100 лет) либо в результате ледовых заторов и зажоров. В границах зон затопления устанавливаются территории, затапливаемые при максимальных уровнях воды 3, 5, 10, 25 и 50-процентной обеспеченности (повторяемость 1, 3, 5, 10, 25 и 50 раз в 100 лет);</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2) территорий, прилегающих к устьевым участкам водотоков, затапливаемых в результате нагонных явлений расчетной обеспеченности;</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3) территорий, прилегающих к естественным водоемам, затапливаемых при уровнях воды однопроцентной обеспеченности;</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lastRenderedPageBreak/>
        <w:br/>
        <w:t>     4) территорий, прилегающих к водохранилищам, затапливаемых при уровнях воды, соответствующих форсированному подпорному уровню воды водохранилища;</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5) территорий, прилегающих к зарегулированным водотокам в нижних бьефах гидроузлов, затапливаемых при пропуске гидроузлами паводков расчетной обеспеченности.</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xml:space="preserve">     24.2. Границы зон затопления, подтопления определяются в соответствии с требованиями </w:t>
      </w:r>
      <w:hyperlink r:id="rId51" w:history="1">
        <w:r w:rsidRPr="004155A7">
          <w:rPr>
            <w:rStyle w:val="a3"/>
            <w:rFonts w:ascii="Arial" w:hAnsi="Arial" w:cs="Arial"/>
            <w:sz w:val="24"/>
            <w:szCs w:val="24"/>
          </w:rPr>
          <w:t>постановления Правительства Российской Федерации от 18.04.2014 N 360 "Об определении границ зон затопления, подтопления"</w:t>
        </w:r>
      </w:hyperlink>
      <w:r w:rsidRPr="004155A7">
        <w:rPr>
          <w:rFonts w:ascii="Arial" w:eastAsia="Times New Roman" w:hAnsi="Arial" w:cs="Arial"/>
          <w:sz w:val="24"/>
          <w:szCs w:val="24"/>
          <w:lang w:eastAsia="ru-RU"/>
        </w:rPr>
        <w:t>.</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24.3. Границы зон затопления, подтопления определяются Федеральным агентством водных ресурсов на основании предложений Администрации Алтайского края, подготовленных совместно с Администрацией Чарышского района Алтайского края, об определении границ зон затопления, подтопления.</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24.4. Границы зон затопления, подтопления отображаются в документах территориального планирования, градостроительного зонирования и документации по планировке территорий в соответствии с законодательством о градостроительной деятельности.</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24.5. Территории населенных пунктов, расположенных на участках, перечисленных в пункте 24.1 настоящих нормативов, должны быть защищены от затопления паводковыми водами, ветровым нагоном воды и от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СП 116.13330.2012, СП 58.13330.2012.</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24.6. Расчетный уровень горизонта высоких вод определяется с учетом:</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xml:space="preserve">     1) геодезических и картографических материалов, выполненных в соответствии с </w:t>
      </w:r>
      <w:hyperlink r:id="rId52" w:history="1">
        <w:r w:rsidRPr="004155A7">
          <w:rPr>
            <w:rStyle w:val="a3"/>
            <w:rFonts w:ascii="Arial" w:hAnsi="Arial" w:cs="Arial"/>
            <w:sz w:val="24"/>
            <w:szCs w:val="24"/>
          </w:rPr>
          <w:t>Федеральным законом "О геодезии и картографии"</w:t>
        </w:r>
      </w:hyperlink>
      <w:r w:rsidRPr="004155A7">
        <w:rPr>
          <w:rFonts w:ascii="Arial" w:eastAsia="Times New Roman" w:hAnsi="Arial" w:cs="Arial"/>
          <w:sz w:val="24"/>
          <w:szCs w:val="24"/>
          <w:lang w:eastAsia="ru-RU"/>
        </w:rPr>
        <w:t>, а также данных обследований по выявлению паводкоопасных зон;</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2) данных об отметках характерных уровней воды расчетной обеспеченности на пунктах государственной наблюдательной сети;</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3) данных об отметках характерных уровней воды расчетной обеспеченности из фондовых материалов гидрологических и гидрогеологических изысканий под размещение населенных пунктов, мелиоративных систем, линейных объектов инфраструктуры, переходов трубопроводов, мостов;</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4) данных проектных материалов, подготовленных в целях создания водохранилищ;</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5) сведений, содержащихся в правилах использования водохранилищ;</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lastRenderedPageBreak/>
        <w:t>     6) расчетных параметров границ затоплений пойм рек, определенных на основе инженерно-гидрологических расчетов.</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24.7. За расчетный горизонт высоких вод следует принимать отметку наивысшего уровня воды повторяемостью: один раз в сто лет - для территорий, застроенных или подлежащих застройке жилыми и общественными зданиями; один раз в десять лет - для территорий парков и плоскостных спортивных сооружений.</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24.8. В качестве основных средств инженерной защиты от затопления следует предусматривать:</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1) обвалование территорий со стороны водных объектов;</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2) искусственное повышение рельефа территории до незатопляемых планировочных отметок;</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3) аккумуляцию, регулирование, отвод поверхностных сбросных и дренажных вод с затопленных, временно затопляемых территорий и низинных нарушенных земель;</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4) сооружения инженерной защиты, в том числе: дамбы обвалования, дренажи, дренажные и водосбросные сети и другие.</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24.9. В качестве вспомогательных средств инженерной защиты следует использовать естественные свойства природных систем и их компонентов, усиливающие эффективность основных средств инженерной защиты.</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24.10. 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24.11. Инженерная защита осваиваемых территорий должна предусматривать образование единой системы территориальных и локальных сооружений и мероприятий.</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24.12. 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24.13. Зоны подтопления определяются в отношении территорий, прилегающих к зонам затопления, указанным в пункте 24.1 настоящих нормативов, повышение уровня грунтовых вод которых обусловливается подпором грунтовых вод уровнями высоких вод водных объектов.</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В границах зон подтопления определяются:</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xml:space="preserve">     1) территории сильного подтопления - при глубине залегания грунтовых вод </w:t>
      </w:r>
      <w:r w:rsidRPr="004155A7">
        <w:rPr>
          <w:rFonts w:ascii="Arial" w:eastAsia="Times New Roman" w:hAnsi="Arial" w:cs="Arial"/>
          <w:sz w:val="24"/>
          <w:szCs w:val="24"/>
          <w:lang w:eastAsia="ru-RU"/>
        </w:rPr>
        <w:lastRenderedPageBreak/>
        <w:t>менее 0,3 метра;</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2) территории умеренного подтопления - при глубине залегания грунтовых вод от 0,3 - 0,7 до 1,2-2 метров от поверхности;</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3) территории слабого подтопления - при глубине залегания грунтовых вод от 2 до 3 метров.</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24.14. Параметры границ подтоплений определяются на основе инженерно-геологических и гидрогеологических изысканий.</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24.15.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24.16. Защита от подтопления должна включать:</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1) защиту населения от опасных явлений, связанных с пропуском паводковых вод в весенне-осенний период, при половодье;</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2) локальную защиту зданий, сооружений, грунтов оснований и защиту застроенной территории в целом;</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3) защиту сельскохозяйственных земель и природных ландшафтов, сохранение природных систем, имеющих особую научную или культурную ценность;</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4) водоотведение;</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5) утилизацию (при необходимости очистки) дренажных вод;</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6) 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24.17. Защита от подтопления должна обеспечивать:</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1) бесперебойное и надежное функционирование и развитие застроенных территорий, производственно-технических, коммуникационных, транспортных объектов и их отдельных сооружений;</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2) нормативные санитарно-гигиенические условия жизнедеятельности населения;</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3) нормативные санитарно-гигиенические, социальные и рекреационные условия защищаемых территорий.</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xml:space="preserve">     24.18. В зависимости от характера подтопления (локальный - отдельные </w:t>
      </w:r>
      <w:r w:rsidRPr="004155A7">
        <w:rPr>
          <w:rFonts w:ascii="Arial" w:eastAsia="Times New Roman" w:hAnsi="Arial" w:cs="Arial"/>
          <w:sz w:val="24"/>
          <w:szCs w:val="24"/>
          <w:lang w:eastAsia="ru-RU"/>
        </w:rPr>
        <w:lastRenderedPageBreak/>
        <w:t>здания, сооружения и участки; площадной) проектируются локальные и (или) территориальные системы инженерной защиты. Локальная система инженерной защиты должна быть направлена на защиту отдельных зданий и сооружений, включает дренажи, противофильтрационные завесы и экраны. Территориальная система должна обеспечивать общую защиту застроенной территории (участка), включать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регулирование режима водных объектов, улучшение микроклиматических, агролесомелиоративных и других условий.</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24.19. Дождевая канализация должна являться элементом территориальной системы и проектироваться в составе общей системы инженерной защиты или отдельно.</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24.20. 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со схемами территориального планирования муниципальных районов, генеральными планами городских округов и поселений, а также с документацией по планировке территории.</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24.21. 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малоэтажной застройки, а также на озелененных территориях общего пользования, территориях спортивных плоскостных сооружений допускается проектировать открытую осушительную сеть. Указанные мероприятия должны обеспечивать в соответствии с СП 116.13330.2012 понижение уровня грунтовых вод на территории (считая от проектной отметки поверхности): городских промышленных и коммунально-складских зон, центров крупных и больших городов - не менее 5 м; селитебных территорий городов и сельских населенных пунктов - не менее 2 м; спортивно-оздоровительных объектов и учреждений обслуживания зон отдыха, зон рекреационного и защитного назначения (зеленые насаждения общего пользования, парки, санитарно-защитные зоны) - не менее 1 м.</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24.22. На участках залегания торфа, подлежащих застройке, наряду с понижением уровня грунтовых вод следует предусматривать пригрузку их поверхности минеральными грунтами, а при соответствующем обосновании допускается выторфовывание. Толщина слоя пригрузки минеральными грунтами устанавливается с учетом последующей осадки торфа и обеспечения необходимого уклона территории для устройства поверхностного стока.</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24.23. При осуществлении инженерной защиты территории от подтопления не допускается снижать рекреационный потенциал защищаемой территории и прилегающей акватории. Использование защищаемых подтопленных прибрежных территорий рек и водоемов для рекреации следует рассматривать наравне с другими видами природопользования и создания водохозяйственных комплексов.</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24.24. Сооружения и мероприятия для защиты от затопления, подтопления проектируются в соответствии с требованиями СП 116.13330.2012, СП 116.13330.2012.</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lastRenderedPageBreak/>
        <w:br/>
        <w:t>     24.25. Размещение новых населенных пунктов, строительство объектов жилого, социального и производственного назначения, транспортной и энергетической инфраструктуры, садовых и дачных строений без проведения специальных защитных мероприятий по предотвращению негативного воздействия вод в границах зон затопления, подтопления запрещается.</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w:t>
      </w:r>
    </w:p>
    <w:p w:rsidR="00716955" w:rsidRPr="004155A7" w:rsidRDefault="00716955" w:rsidP="00716955">
      <w:pPr>
        <w:spacing w:before="100" w:beforeAutospacing="1" w:after="100" w:afterAutospacing="1" w:line="240" w:lineRule="auto"/>
        <w:jc w:val="both"/>
        <w:outlineLvl w:val="3"/>
        <w:rPr>
          <w:rFonts w:ascii="Arial" w:eastAsia="Times New Roman" w:hAnsi="Arial" w:cs="Arial"/>
          <w:b/>
          <w:bCs/>
          <w:sz w:val="24"/>
          <w:szCs w:val="24"/>
          <w:lang w:eastAsia="ru-RU"/>
        </w:rPr>
      </w:pPr>
      <w:r w:rsidRPr="004155A7">
        <w:rPr>
          <w:rFonts w:ascii="Arial" w:eastAsia="Times New Roman" w:hAnsi="Arial" w:cs="Arial"/>
          <w:b/>
          <w:bCs/>
          <w:sz w:val="24"/>
          <w:szCs w:val="24"/>
          <w:lang w:eastAsia="ru-RU"/>
        </w:rPr>
        <w:t>25. Берегозащитные сооружения и мероприятия</w:t>
      </w:r>
    </w:p>
    <w:p w:rsidR="00716955" w:rsidRPr="004155A7" w:rsidRDefault="00716955" w:rsidP="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25.1. Для инженерной защиты берегов рек, озер, водохранилищ используются сооружения и осуществляются мероприятия, приведенные в таблице 25.</w:t>
      </w:r>
    </w:p>
    <w:p w:rsidR="00716955" w:rsidRPr="004155A7" w:rsidRDefault="00716955" w:rsidP="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Таблица 25</w:t>
      </w:r>
    </w:p>
    <w:tbl>
      <w:tblPr>
        <w:tblW w:w="0" w:type="auto"/>
        <w:tblCellSpacing w:w="15" w:type="dxa"/>
        <w:tblLook w:val="04A0"/>
      </w:tblPr>
      <w:tblGrid>
        <w:gridCol w:w="4823"/>
        <w:gridCol w:w="4622"/>
      </w:tblGrid>
      <w:tr w:rsidR="00716955" w:rsidRPr="004155A7" w:rsidTr="00716955">
        <w:trPr>
          <w:trHeight w:val="15"/>
          <w:tblCellSpacing w:w="15" w:type="dxa"/>
        </w:trPr>
        <w:tc>
          <w:tcPr>
            <w:tcW w:w="5174" w:type="dxa"/>
            <w:tcMar>
              <w:top w:w="15" w:type="dxa"/>
              <w:left w:w="15" w:type="dxa"/>
              <w:bottom w:w="15" w:type="dxa"/>
              <w:right w:w="15" w:type="dxa"/>
            </w:tcMar>
            <w:vAlign w:val="center"/>
            <w:hideMark/>
          </w:tcPr>
          <w:p w:rsidR="00716955" w:rsidRPr="004155A7" w:rsidRDefault="00716955">
            <w:pPr>
              <w:rPr>
                <w:rFonts w:ascii="Arial" w:eastAsiaTheme="minorEastAsia" w:hAnsi="Arial" w:cs="Arial"/>
                <w:sz w:val="24"/>
                <w:szCs w:val="24"/>
                <w:lang w:eastAsia="ru-RU"/>
              </w:rPr>
            </w:pPr>
          </w:p>
        </w:tc>
        <w:tc>
          <w:tcPr>
            <w:tcW w:w="4990" w:type="dxa"/>
            <w:tcMar>
              <w:top w:w="15" w:type="dxa"/>
              <w:left w:w="15" w:type="dxa"/>
              <w:bottom w:w="15" w:type="dxa"/>
              <w:right w:w="15" w:type="dxa"/>
            </w:tcMar>
            <w:vAlign w:val="center"/>
            <w:hideMark/>
          </w:tcPr>
          <w:p w:rsidR="00716955" w:rsidRPr="004155A7" w:rsidRDefault="00716955">
            <w:pPr>
              <w:rPr>
                <w:rFonts w:ascii="Arial" w:eastAsiaTheme="minorEastAsia" w:hAnsi="Arial" w:cs="Arial"/>
                <w:sz w:val="24"/>
                <w:szCs w:val="24"/>
                <w:lang w:eastAsia="ru-RU"/>
              </w:rPr>
            </w:pPr>
          </w:p>
        </w:tc>
      </w:tr>
      <w:tr w:rsidR="00716955" w:rsidRPr="004155A7" w:rsidTr="00716955">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Вид сооружения и мероприятия</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Назначение сооружения и мероприятия и условия их применения</w:t>
            </w:r>
          </w:p>
        </w:tc>
      </w:tr>
      <w:tr w:rsidR="00716955" w:rsidRPr="004155A7" w:rsidTr="00716955">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2</w:t>
            </w:r>
          </w:p>
        </w:tc>
      </w:tr>
      <w:tr w:rsidR="00716955" w:rsidRPr="004155A7" w:rsidTr="00716955">
        <w:trPr>
          <w:tblCellSpacing w:w="15" w:type="dxa"/>
        </w:trPr>
        <w:tc>
          <w:tcPr>
            <w:tcW w:w="1016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Волнозащитные</w:t>
            </w:r>
          </w:p>
        </w:tc>
      </w:tr>
      <w:tr w:rsidR="00716955" w:rsidRPr="004155A7" w:rsidTr="00716955">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Вдольбереговые</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r>
      <w:tr w:rsidR="00716955" w:rsidRPr="004155A7" w:rsidTr="00716955">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подпорные береговые стены (набережные) волноотбойного профиля из монолитного и сборного бетона и железобетона, камня, ряжей, свай</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на водохранилищах, озерах и реках для защиты зданий и сооружений I и II классов, автомобильных и железных дорог, ценных земельных угодий</w:t>
            </w:r>
          </w:p>
        </w:tc>
      </w:tr>
      <w:tr w:rsidR="00716955" w:rsidRPr="004155A7" w:rsidTr="00716955">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шпунтовые стенки железобетонные и металлические</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в основном на реках и водохранилищах</w:t>
            </w:r>
          </w:p>
        </w:tc>
      </w:tr>
      <w:tr w:rsidR="00716955" w:rsidRPr="004155A7" w:rsidTr="00716955">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ступенчатые крепления с укреплением основания террас</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на водохранилищах при крутизне откосов более 15°</w:t>
            </w:r>
          </w:p>
        </w:tc>
      </w:tr>
      <w:tr w:rsidR="00716955" w:rsidRPr="004155A7" w:rsidTr="00716955">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массивные волноломы</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на водохранилищах при стабильном уровне воды</w:t>
            </w:r>
          </w:p>
        </w:tc>
      </w:tr>
      <w:tr w:rsidR="00716955" w:rsidRPr="004155A7" w:rsidTr="00716955">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Откосные</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r>
      <w:tr w:rsidR="00716955" w:rsidRPr="004155A7" w:rsidTr="00716955">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монолитные покрытия из бетона, асфальтобетона, асфальта</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на водохранилищах, реках, откосах подпорных земляных сооружений при достаточной их статической устойчивости</w:t>
            </w:r>
          </w:p>
        </w:tc>
      </w:tr>
      <w:tr w:rsidR="00716955" w:rsidRPr="004155A7" w:rsidTr="00716955">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покрытия из сборных плит</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при волнах до 2,5 м</w:t>
            </w:r>
          </w:p>
        </w:tc>
      </w:tr>
      <w:tr w:rsidR="00716955" w:rsidRPr="004155A7" w:rsidTr="00716955">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покрытия из гибких тюфяков и сетчатых блоков, заполненных камнем</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на водохранилищах, реках, откосах земляных сооружений (при пологих откосах и невысоких волнах - менее 0,5 - 0,6 м)</w:t>
            </w:r>
          </w:p>
        </w:tc>
      </w:tr>
      <w:tr w:rsidR="00716955" w:rsidRPr="004155A7" w:rsidTr="00716955">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покрытия из синтетических материалов и вторичного сырья</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то же</w:t>
            </w:r>
          </w:p>
        </w:tc>
      </w:tr>
      <w:tr w:rsidR="00716955" w:rsidRPr="004155A7" w:rsidTr="00716955">
        <w:trPr>
          <w:tblCellSpacing w:w="15" w:type="dxa"/>
        </w:trPr>
        <w:tc>
          <w:tcPr>
            <w:tcW w:w="1016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Волногасящие</w:t>
            </w:r>
          </w:p>
        </w:tc>
      </w:tr>
      <w:tr w:rsidR="00716955" w:rsidRPr="004155A7" w:rsidTr="00716955">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 xml:space="preserve">Вдольбереговые (проницаемые </w:t>
            </w:r>
            <w:r w:rsidRPr="004155A7">
              <w:rPr>
                <w:rFonts w:ascii="Arial" w:eastAsia="Times New Roman" w:hAnsi="Arial" w:cs="Arial"/>
                <w:sz w:val="24"/>
                <w:szCs w:val="24"/>
                <w:lang w:eastAsia="ru-RU"/>
              </w:rPr>
              <w:lastRenderedPageBreak/>
              <w:t>сооружения с пористой напорной гранью и волногасящими камерами)</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lastRenderedPageBreak/>
              <w:t>на водохранилищах</w:t>
            </w:r>
          </w:p>
        </w:tc>
      </w:tr>
      <w:tr w:rsidR="00716955" w:rsidRPr="004155A7" w:rsidTr="00716955">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lastRenderedPageBreak/>
              <w:t>Откосные</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r>
      <w:tr w:rsidR="00716955" w:rsidRPr="004155A7" w:rsidTr="00716955">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наброска из камня</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на водохранилищах, реках, откосах земляных сооружений при отсутствии рекреационного использования</w:t>
            </w:r>
          </w:p>
        </w:tc>
      </w:tr>
      <w:tr w:rsidR="00716955" w:rsidRPr="004155A7" w:rsidTr="00716955">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наброска или укладка из фасонных блоков</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на водохранилищах при отсутствии рекреационного использования</w:t>
            </w:r>
          </w:p>
        </w:tc>
      </w:tr>
      <w:tr w:rsidR="00716955" w:rsidRPr="004155A7" w:rsidTr="00716955">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искусственные свободные пляжи</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на водохранилищах при пологих откосах (менее 10°) в условиях слабовыраженных вдольбереговых перемещений наносов и стабильном уровне воды</w:t>
            </w:r>
          </w:p>
        </w:tc>
      </w:tr>
      <w:tr w:rsidR="00716955" w:rsidRPr="004155A7" w:rsidTr="00716955">
        <w:trPr>
          <w:tblCellSpacing w:w="15" w:type="dxa"/>
        </w:trPr>
        <w:tc>
          <w:tcPr>
            <w:tcW w:w="1016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Пляжеудерживающие</w:t>
            </w:r>
          </w:p>
        </w:tc>
      </w:tr>
      <w:tr w:rsidR="00716955" w:rsidRPr="004155A7" w:rsidTr="00716955">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Вдольбереговые</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r>
      <w:tr w:rsidR="00716955" w:rsidRPr="004155A7" w:rsidTr="00716955">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подводные банкеты из бетона, бетонных блоков, камня</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на водохранилищах при небольшом волнении для закрепления пляжа</w:t>
            </w:r>
          </w:p>
        </w:tc>
      </w:tr>
      <w:tr w:rsidR="00716955" w:rsidRPr="004155A7" w:rsidTr="00716955">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загрузка инертными на локальных участках (каменные банкеты, песчаные примывы и другие)</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на водохранилищах при относительно пологих откосах</w:t>
            </w:r>
          </w:p>
        </w:tc>
      </w:tr>
      <w:tr w:rsidR="00716955" w:rsidRPr="004155A7" w:rsidTr="00716955">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поперечные (молы, шпоры (гравитационные, свайные и др.)</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на водохранилищах, реках при создании и закреплении естественных и искусственных пляжей</w:t>
            </w:r>
          </w:p>
        </w:tc>
      </w:tr>
      <w:tr w:rsidR="00716955" w:rsidRPr="004155A7" w:rsidTr="00716955">
        <w:trPr>
          <w:tblCellSpacing w:w="15" w:type="dxa"/>
        </w:trPr>
        <w:tc>
          <w:tcPr>
            <w:tcW w:w="1016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Специальные</w:t>
            </w:r>
          </w:p>
        </w:tc>
      </w:tr>
      <w:tr w:rsidR="00716955" w:rsidRPr="004155A7" w:rsidTr="00716955">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Регулирующие</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r>
      <w:tr w:rsidR="00716955" w:rsidRPr="004155A7" w:rsidTr="00716955">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сооружения, имитирующие природные формы рельефа</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на водохранилищах для регулирования береговых процессов</w:t>
            </w:r>
          </w:p>
        </w:tc>
      </w:tr>
      <w:tr w:rsidR="00716955" w:rsidRPr="004155A7" w:rsidTr="00716955">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перебазирование запаса наносов (переброска вдоль побережья, использование подводных карьеров и т.д.)</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на водохранилищах для регулирования баланса наносов</w:t>
            </w:r>
          </w:p>
        </w:tc>
      </w:tr>
      <w:tr w:rsidR="00716955" w:rsidRPr="004155A7" w:rsidTr="00716955">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Струенаправляющие</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r>
      <w:tr w:rsidR="00716955" w:rsidRPr="004155A7" w:rsidTr="00716955">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струенаправляющие дамбы из каменной наброски</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на реках для защиты берегов рек и отклонения оси потока от размывания берега</w:t>
            </w:r>
          </w:p>
        </w:tc>
      </w:tr>
      <w:tr w:rsidR="00716955" w:rsidRPr="004155A7" w:rsidTr="00716955">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струенаправляющие дамбы из грунта</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на реках с невысокими скоростями течения для отклонения оси потока</w:t>
            </w:r>
          </w:p>
        </w:tc>
      </w:tr>
      <w:tr w:rsidR="00716955" w:rsidRPr="004155A7" w:rsidTr="00716955">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струенаправляющие массивные шпоры или полузапруды</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то же</w:t>
            </w:r>
          </w:p>
        </w:tc>
      </w:tr>
      <w:tr w:rsidR="00716955" w:rsidRPr="004155A7" w:rsidTr="00716955">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Склоноукрепляющие</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r>
      <w:tr w:rsidR="00716955" w:rsidRPr="004155A7" w:rsidTr="00716955">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искусственное закрепление грунта откосов</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На водохранилищах, реках, откосах земляных сооружений при высоте волн до 0,5 м</w:t>
            </w:r>
          </w:p>
        </w:tc>
      </w:tr>
    </w:tbl>
    <w:p w:rsidR="00716955" w:rsidRPr="004155A7" w:rsidRDefault="00716955" w:rsidP="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lastRenderedPageBreak/>
        <w:t>25.2.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судоходства, лесосплава, водопользования. В состав комплекса берегозащитных сооружений и мероприятий при необходимости должно быть включено регулирование стока устьевых участков рек в целях изменения побережья.</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25.3. Берегозащитные сооружения проектируются в соответствии с требованиями СП 116.13330.2012.</w:t>
      </w:r>
    </w:p>
    <w:p w:rsidR="00716955" w:rsidRPr="004155A7" w:rsidRDefault="00716955" w:rsidP="00716955">
      <w:pPr>
        <w:spacing w:before="100" w:beforeAutospacing="1" w:after="100" w:afterAutospacing="1" w:line="240" w:lineRule="auto"/>
        <w:jc w:val="both"/>
        <w:outlineLvl w:val="3"/>
        <w:rPr>
          <w:rFonts w:ascii="Arial" w:eastAsia="Times New Roman" w:hAnsi="Arial" w:cs="Arial"/>
          <w:b/>
          <w:bCs/>
          <w:sz w:val="24"/>
          <w:szCs w:val="24"/>
          <w:lang w:eastAsia="ru-RU"/>
        </w:rPr>
      </w:pPr>
      <w:r w:rsidRPr="004155A7">
        <w:rPr>
          <w:rFonts w:ascii="Arial" w:eastAsia="Times New Roman" w:hAnsi="Arial" w:cs="Arial"/>
          <w:b/>
          <w:bCs/>
          <w:sz w:val="24"/>
          <w:szCs w:val="24"/>
          <w:lang w:eastAsia="ru-RU"/>
        </w:rPr>
        <w:t>26. Мероприятия для защиты от морозного пучения грунтов</w:t>
      </w:r>
    </w:p>
    <w:p w:rsidR="00716955" w:rsidRPr="004155A7" w:rsidRDefault="00716955" w:rsidP="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26.1. Инженерная защита от морозного (криогенного) пучения грунтов необходима для легких малоэтажных зданий и сооружений, линейных сооружений и коммуникаций (трубопроводов, ЛЭП, дорог, линий связи и др.).</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26.2. Мероприятия для защиты от морозного пучения грунтов следует проектировать в соответствии с требованиями СП 116.13330.2012, СП 58.13330.2012.</w:t>
      </w:r>
    </w:p>
    <w:p w:rsidR="00716955" w:rsidRPr="004155A7" w:rsidRDefault="00716955" w:rsidP="00716955">
      <w:pPr>
        <w:spacing w:before="100" w:beforeAutospacing="1" w:after="100" w:afterAutospacing="1" w:line="240" w:lineRule="auto"/>
        <w:jc w:val="both"/>
        <w:outlineLvl w:val="3"/>
        <w:rPr>
          <w:rFonts w:ascii="Arial" w:eastAsia="Times New Roman" w:hAnsi="Arial" w:cs="Arial"/>
          <w:b/>
          <w:bCs/>
          <w:sz w:val="24"/>
          <w:szCs w:val="24"/>
          <w:lang w:eastAsia="ru-RU"/>
        </w:rPr>
      </w:pPr>
      <w:r w:rsidRPr="004155A7">
        <w:rPr>
          <w:rFonts w:ascii="Arial" w:eastAsia="Times New Roman" w:hAnsi="Arial" w:cs="Arial"/>
          <w:b/>
          <w:bCs/>
          <w:sz w:val="24"/>
          <w:szCs w:val="24"/>
          <w:lang w:eastAsia="ru-RU"/>
        </w:rPr>
        <w:t>27. Противокарстовые мероприятия</w:t>
      </w:r>
    </w:p>
    <w:p w:rsidR="00716955" w:rsidRPr="004155A7" w:rsidRDefault="00716955" w:rsidP="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27.1. Противокарстовые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 и (или) в глубине грунтового массива (разуплотнения грунтов, полости, пещеры и др.).</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27.2. Для инженерной защиты зданий и сооружений от карста осуществляются следующие мероприятия или их сочетания:</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планировочные;</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водозащитные и противофильтрационные;</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геотехнические (укрепление оснований);</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конструктивные (отдельно или в комплексе с геотехническими);</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технологические (повышение надежности технологического оборудования и коммуникаций, их дублирование, контроль за утечками из них, обеспечение возможности своевременного отключения аварийных участков и т.д.);</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эксплуатационные (мониторинг состояния грунтов, деформаций зданий и сооружений).</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27.3. Противокарстовые мероприятия следует выбирать в зависимости от характера выявленных и прогнозируемых карстовых проявлений, вида карстующихся пород, условий их залегания и требований, определяемых особенностями проектируемой защиты и защищаемых территорий и сооружений.</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lastRenderedPageBreak/>
        <w:br/>
        <w:t>     27.4. Противокарстовые мероприятия должны:</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1) предотвращать активизацию, а при необходимости снижать активность карстовых и карстово-суффозионных процессов;</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2) исключать или уменьшать в необходимой степени карстовые и карстово-суффозионные деформации грунтовых толщ;</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3) предотвращать повышенную фильтрацию и прорывы воды из карстовых полостей в подземные помещения и горные выработки;</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4) обеспечивать возможность нормальной эксплуатации территорий, зданий и сооружений при допущенных карстовых проявлениях.</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27.5. Планировочные мероприятия должны обеспечивать рациональное использование закарстованных территорий и оптимизацию затрат на противокарстовую защиту, а также учитывать перспективу развития данного района и влияние противокарстовой защиты на условия развития карста.</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27.6. В состав планировочных мероприятий входят:</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1)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карстоопасных участков и размещением на них зеленых насаждений;</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2) разработка инженерной защиты территорий от техногенного влияния строительства на развитие карста;</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3) 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27.7. Водозащитные и противофильтрационные противокарстовые мероприятия обеспечивают предотвращение опасной активизации карста и связанных с ним суффозионных и провальных явлений под влиянием техногенных изменений гидрогеологических условий в период строительства и эксплуатации зданий и сооружений, должны быть направлены на:</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1) максимальное сокращение инфильтрации поверхностных, промышленных и хозяйственно-бытовых вод в грунт, в том числе борьба с утечками промышленных и хозяйственно-бытовых вод;</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2) предотвращение повышения уровней подземных вод (в особенности в сочетании со снижением уровней нижезалегающих водоносных горизонтов), резких колебаний уровней и увеличения скоростей движения вод трещинно-карстового и вышезалегающих водоносных горизонтов, а также других техногенных изменений гидрогеологических условий, которые могут привести к активизации карста;</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lastRenderedPageBreak/>
        <w:t>     3) разработку тщательной вертикальной планировки земной поверхности и устройство надежной ливневой канализации с отводом вод за пределы застраиваемых участков;</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4) недопущение скопления поверхностных вод в котлованах и на площадках в период строительства, строгий контроль за качеством работ по гидроизоляции, укладке водонесущих коммуникаций и продуктопроводов, засыпке пазух котлованов.</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27.8. Следует ограничивать распространение влияния водохранилищ, подземных водозаборов и других водопонизительных и подпорных гидротехнических сооружений и установок на застроенные и застраиваемые территории.</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27.9. При проектировании водохранилищ, водоемов, каналов, шламохранилищ, систем водоснабжения и канализации, дренажей, водоотлива из котлованов и других сооружений должны учитываться гидрологические и гидрогеологические особенности карста. При необходимости применяют противофильтрационные завесы и экраны, регулирование режима работы гидротехнических сооружений и установок, иные мероприятия.</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27.10. Противокарстовые мероприятия осуществляются в соответствии с требованиями СП 116.13330.2012.</w:t>
      </w:r>
    </w:p>
    <w:p w:rsidR="00716955" w:rsidRPr="004155A7" w:rsidRDefault="00716955" w:rsidP="00716955">
      <w:pPr>
        <w:spacing w:before="100" w:beforeAutospacing="1" w:after="100" w:afterAutospacing="1" w:line="240" w:lineRule="auto"/>
        <w:jc w:val="both"/>
        <w:outlineLvl w:val="3"/>
        <w:rPr>
          <w:rFonts w:ascii="Arial" w:eastAsia="Times New Roman" w:hAnsi="Arial" w:cs="Arial"/>
          <w:b/>
          <w:bCs/>
          <w:sz w:val="24"/>
          <w:szCs w:val="24"/>
          <w:lang w:eastAsia="ru-RU"/>
        </w:rPr>
      </w:pPr>
      <w:r w:rsidRPr="004155A7">
        <w:rPr>
          <w:rFonts w:ascii="Arial" w:eastAsia="Times New Roman" w:hAnsi="Arial" w:cs="Arial"/>
          <w:b/>
          <w:bCs/>
          <w:sz w:val="24"/>
          <w:szCs w:val="24"/>
          <w:lang w:eastAsia="ru-RU"/>
        </w:rPr>
        <w:t>28. Сооружения и мероприятия по защите на подрабатываемых территориях и просадочных грунтах</w:t>
      </w:r>
    </w:p>
    <w:p w:rsidR="00716955" w:rsidRPr="004155A7" w:rsidRDefault="00716955" w:rsidP="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28.1. При проектировании зданий и сооружений на подрабатываемых территориях и просадочных грунтах следует предусматривать:</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1) планировочные мероприятия;</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2) конструктивные меры защиты зданий и сооружений;</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3) мероприятия, снижающие неравномерную осадку и устраняющие крены зданий и сооружений с применением различных методов их выравнивания;</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4) горные меры защиты, предусматривающие порядок горных работ, снижающий деформации земной поверхности;</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5) инженерную подготовку строительных площадок, снижающую неравномерность деформаций основания;</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6) водозащитные мероприятия на территориях, сложенных просадочными грунтами;</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7) мероприятия, обеспечивающие нормальную эксплуатацию наружных и внутренних инженерных сетей, лифтов и другого инженерного и технологического оборудования в период проявления неравномерных деформаций основания;</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8) инструментальные наблюдения за деформациями земной поверхности, а также зданиями и сооружениями при необходимости и в период строительства.</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lastRenderedPageBreak/>
        <w:br/>
        <w:t>     28.2. Сооружения и мероприятия по защите на подрабатываемых территориях и просадочных грунтах следует проектировать в соответствии с требованиями СП 21.13330.2012.</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28.3. При планировке и застройке территории залегания полезных ископаемых необходимо соблюдать требования законодательства о недрах. Застройка площадей залегания полезных ископаемых допускается с разрешения федерального органа управления государственным фондом недр или его территориальных органов. При этом должны быть предусмотрены и осуществлены мероприятия, обеспечивающие возможность извлечения из недр полезных ископаемых.</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28.4. При разработке документов территориального планирования городских округов и поселений, включающих подрабатываемые территории с величинами деформаций большими, чем для III и IVк групп (СП 21.13330.2012), следует предусматривать наиболее эффективное использование территорий, пригодных для застройки.</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28.5. На площадках с различным сочетанием групп территорий, как правило, следует учитывать размещение функциональных зон и отдельных зданий (сооружений), строительство которых может быть обеспечено с применением строительных мер защиты.</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28.6. Размещение и строительство зданий и сооружений на подрабатываемых территориях, где по прогнозу возможно образование провалов, а также на участках, где возможно оползнеобразование, не допускается.</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28.7. На подрабатываемых территориях, где по прогнозу ожидаются деформации земной поверхности, превышающие предельные по группам I и Iк (СП 21.13330.2012), проектирование зданий и сооружений может быть допущено в исключительных случаях по заключению специализированной организации при наличии соответствующего технико-экономического обоснования.</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28.8. Проектирование зданий и сооружений в районах со старыми горными выработками, пройденными на глубине до 80 м, допускается при соответствующем технико-экономическом обосновании необходимости строительства и при возможности прогнозирования деформаций земной поверхности по действующим нормативным документам. Если в рассматриваемых условиях расчет ожидаемых деформаций основания не может быть произведен, проектирование допускается только по заключению специализированной организации.</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28.9. Территории, отводимые под застройку, предпочтительно располагать на участках с минимальной глубиной просадочных толщ, с деградированными просадочными грунтами, а также на участках, где просадочная толща подстилается малосжимаемыми грунтами.</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28.10. При рельефе местности в виде крутых склонов планировку застраиваемой территории следует осуществлять террасами.</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xml:space="preserve">     28.11. Здания и сооружения с мокрыми технологическими процессами следует </w:t>
      </w:r>
      <w:r w:rsidRPr="004155A7">
        <w:rPr>
          <w:rFonts w:ascii="Arial" w:eastAsia="Times New Roman" w:hAnsi="Arial" w:cs="Arial"/>
          <w:sz w:val="24"/>
          <w:szCs w:val="24"/>
          <w:lang w:eastAsia="ru-RU"/>
        </w:rPr>
        <w:lastRenderedPageBreak/>
        <w:t>располагать в пониженных частях застраиваемой территории. На участках с высоким расположением уровня подземных вод, а также на участках с дренирующим слоем, подстилающим просадочную толщу, указанные здания и сооружения следует располагать в соответствии с требованиями СП 21.13330.2012.</w:t>
      </w:r>
    </w:p>
    <w:p w:rsidR="00716955" w:rsidRPr="004155A7" w:rsidRDefault="00716955" w:rsidP="00716955">
      <w:pPr>
        <w:spacing w:before="100" w:beforeAutospacing="1" w:after="100" w:afterAutospacing="1" w:line="240" w:lineRule="auto"/>
        <w:jc w:val="both"/>
        <w:outlineLvl w:val="3"/>
        <w:rPr>
          <w:rFonts w:ascii="Arial" w:eastAsia="Times New Roman" w:hAnsi="Arial" w:cs="Arial"/>
          <w:b/>
          <w:bCs/>
          <w:sz w:val="24"/>
          <w:szCs w:val="24"/>
          <w:lang w:eastAsia="ru-RU"/>
        </w:rPr>
      </w:pPr>
      <w:r w:rsidRPr="004155A7">
        <w:rPr>
          <w:rFonts w:ascii="Arial" w:eastAsia="Times New Roman" w:hAnsi="Arial" w:cs="Arial"/>
          <w:b/>
          <w:bCs/>
          <w:sz w:val="24"/>
          <w:szCs w:val="24"/>
          <w:lang w:eastAsia="ru-RU"/>
        </w:rPr>
        <w:t>29. Инженерно-технические мероприятия гражданской обороны, мероприятия по предупреждению чрезвычайных ситуаций природного и техногенного характера при градостроительном проектировании</w:t>
      </w:r>
    </w:p>
    <w:p w:rsidR="00716955" w:rsidRPr="004155A7" w:rsidRDefault="00716955" w:rsidP="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29.1. Обеспечение безопасности людей в чрезвычайных ситуациях (далее - ЧС), обусловленных природными стихийными бедствиями, техногенными авариями и катастрофами, а также применением современного оружия (военные ЧС), является общегосударственной задачей, обязательной для решения всеми территориальными, ведомственными и функциональными органами управления и регулирования, службами и формированиями, а также подсистемами, входящими в единую государственную систему предупреждения и ликвидации чрезвычайных ситуаций (РСЧС).</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29.2. При градостроительном проектировании безопасность людей в ЧС должна обеспечиваться:</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1) снижением опасности поражения людей в ЧС путем предъявления и реализации специальных требований к расселению людей, рациональному размещению потенциально опасных и иных производств, транспортных и прочих техногенно опасных и жизненно важных объектов и коммуникаций, созданию объектов с внутренне присущей безопасностью и средствами локализации и самоподавления аварий, а также путем рациональной планировки и застройки городов и других населенных пунктов, строительства специфически устойчивых в конкретных ЧС зданий и сооружений, принятия соответствующих объемно-планировочных и конструктивных решений;</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2) повышением устойчивости функционирования систем и объектов жизнеобеспечения и профилактикой нарушений их работы, которые могут создать угрозу для жизни и здоровья людей.</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29.3. Защита населения - комплекс взаимоувязанных по месту, времени проведения, цели, ресурсам мероприятий РСЧС, направленных на устранение или снижение на пострадавших территориях до приемлемого уровня угрозы жизни и здоровью людей в случае реальной опасности возникновения или в условиях реализации опасных и вредных факторов стихийных бедствий, техногенных аварий и катастроф.</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xml:space="preserve">     29.4. Защите в ЧС подлежит все население с учетом численности и особенностей составляющих его основных категорий и групп людей на конкретных территориях: демографических (возраст, пол), по состоянию здоровья (уровень общей сопротивляемости организма действию экстремальных факторов и неблагоприятных условий жизни и быта, физическая и психическая способность к коллективным и самостоятельным защитным действиям, к пользованию средствами индивидуальной защиты) и т.д. Эти особенности подлежат учету при выборе эффективных, социально обоснованных и экономически реальных вариантов защиты, соответствующих специфике защищаемых контингентов, при </w:t>
      </w:r>
      <w:r w:rsidRPr="004155A7">
        <w:rPr>
          <w:rFonts w:ascii="Arial" w:eastAsia="Times New Roman" w:hAnsi="Arial" w:cs="Arial"/>
          <w:sz w:val="24"/>
          <w:szCs w:val="24"/>
          <w:lang w:eastAsia="ru-RU"/>
        </w:rPr>
        <w:lastRenderedPageBreak/>
        <w:t>разработке планов защиты населения в ЧС на подконтрольных территориях, а также при организации и проведении всесторонней подготовки к выполнению намеченного комплекса защитных мероприятий.</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29.5. Мероприятия по подготовке к действиям по защите населения в ЧС следует планировать и осуществлять дифференцированно по видам и степеням возможной опасности на конкретных территориях и с учетом насыщенности этих территорий объектами промышленного назначения, гидросооружениями, объектами и системами производственной и социальной инфраструктуры; наличия, номенклатуры, мощности и размещения потенциально опасных объектов; характеристик, в том числе по стоимости и защитным свойствам в условиях ЧС, имеющихся зданий и сооружений и их строительных конструкций; особенностей расселения жителей; климатических и других местных условий.</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29.6. Систему защиты населения в ЧС следует формировать на основе разбивки подконтрольной территории на зоны вероятных ЧС по результатам:</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1) анализа вероятности возникновения на данной территории и на отдельных ее элементах ЧС;</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2) прогнозирования характера, масштабов и времени существования вероятных ЧС;</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3) оценки возможных факторов риска, интенсивности формирования и проявления поражающих факторов и воздействий источников ЧС;</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4) оценки особенностей техносферы и населения подконтрольной территории и ее элементов.</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29.7. Для выделенных зон опасности согласно совокупным характеристикам относящихся к ним территорий, объектов техносферы и населения необходимо разрабатывать типовые варианты защиты населения и проводить мероприятия по заблаговременной подготовке к действиям в экстремальной обстановке. Типовые варианты защиты должны служить основой для выбора рабочего плана действий на данной территории при конкретной ЧС. При необходимости принятый в качестве рабочего план следует корректировать в соответствии со складывающейся обстановкой.</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29.8. Мероприятия по защите населения в ЧС следует планировать и проводить при рациональном расходовании материальных и финансовых ресурсов, максимальном использовании существующих, дооснащаемых и вновь создаваемых производств, зданий и сооружений и объектов инфраструктуры, технических защитных и спасательных средств, приспособлений, специальной оснастки, профилактических и лечебных препаратов и прочего имущества.</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29.9. При подготовке градостроительной документации для территорий городских и сельских поселений, других муниципальных образований следует учитывать требования 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xml:space="preserve">     1) численность населения планировочных и жилых районов населенных </w:t>
      </w:r>
      <w:r w:rsidRPr="004155A7">
        <w:rPr>
          <w:rFonts w:ascii="Arial" w:eastAsia="Times New Roman" w:hAnsi="Arial" w:cs="Arial"/>
          <w:sz w:val="24"/>
          <w:szCs w:val="24"/>
          <w:lang w:eastAsia="ru-RU"/>
        </w:rPr>
        <w:lastRenderedPageBreak/>
        <w:t>пунктов при проектировании необходимо принимать в соответствии с таблицей 4;</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2) максимальная плотность населения жилых районов и микрорайонов (кварталов) населенного пункта (чел./га) при проектировании не должна превышать показателей, приведенных в таблице 5.</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29.10. При подготовке генеральных планов поселений и городских округов, отнесенных к группам по гражданской обороне, а также при реконструкции застроенных территорий категорированных городов должны соблюдаться требования СП 11-112-2001.</w:t>
      </w:r>
    </w:p>
    <w:p w:rsidR="00716955" w:rsidRPr="004155A7" w:rsidRDefault="00716955" w:rsidP="00716955">
      <w:pPr>
        <w:spacing w:before="100" w:beforeAutospacing="1" w:after="100" w:afterAutospacing="1" w:line="240" w:lineRule="auto"/>
        <w:jc w:val="both"/>
        <w:outlineLvl w:val="3"/>
        <w:rPr>
          <w:rFonts w:ascii="Arial" w:eastAsia="Times New Roman" w:hAnsi="Arial" w:cs="Arial"/>
          <w:b/>
          <w:bCs/>
          <w:sz w:val="24"/>
          <w:szCs w:val="24"/>
          <w:lang w:eastAsia="ru-RU"/>
        </w:rPr>
      </w:pPr>
      <w:r w:rsidRPr="004155A7">
        <w:rPr>
          <w:rFonts w:ascii="Arial" w:eastAsia="Times New Roman" w:hAnsi="Arial" w:cs="Arial"/>
          <w:b/>
          <w:bCs/>
          <w:sz w:val="24"/>
          <w:szCs w:val="24"/>
          <w:lang w:eastAsia="ru-RU"/>
        </w:rPr>
        <w:t>30. Пожарная безопасность</w:t>
      </w:r>
    </w:p>
    <w:p w:rsidR="00716955" w:rsidRPr="004155A7" w:rsidRDefault="00716955" w:rsidP="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 xml:space="preserve">30.1. При разработке документов территориального планирования Алтайского края должны выполняться требования </w:t>
      </w:r>
      <w:hyperlink r:id="rId53" w:history="1">
        <w:r w:rsidRPr="004155A7">
          <w:rPr>
            <w:rStyle w:val="a3"/>
            <w:rFonts w:ascii="Arial" w:hAnsi="Arial" w:cs="Arial"/>
            <w:sz w:val="24"/>
            <w:szCs w:val="24"/>
          </w:rPr>
          <w:t>Федерального закона от 22.07.2008 N 123-ФЗ "Технический регламент о требованиях пожарной безопасности"</w:t>
        </w:r>
      </w:hyperlink>
      <w:r w:rsidRPr="004155A7">
        <w:rPr>
          <w:rFonts w:ascii="Arial" w:eastAsia="Times New Roman" w:hAnsi="Arial" w:cs="Arial"/>
          <w:sz w:val="24"/>
          <w:szCs w:val="24"/>
          <w:lang w:eastAsia="ru-RU"/>
        </w:rPr>
        <w:t>, иных нормативных правовых актов и нормативных документов Российской Федерации, устанавливающих нормы пожарной безопасности.</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30.2. К рекам и водоемам, которые могут быть использованы для целей пожаротушения, следует устраивать подъезды для забора воды с площадками размером не менее 12 x 12 м.</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xml:space="preserve">     30.3. Места расположения и количество подъездов принимается по согласованию с органами государственного пожарного надзора из расчета обеспечения расхода воды на наружное пожаротушение объектов, расположенных в радиусе не более 200 м от водоема, и с учетом требований статьи 68 </w:t>
      </w:r>
      <w:hyperlink r:id="rId54" w:history="1">
        <w:r w:rsidRPr="004155A7">
          <w:rPr>
            <w:rStyle w:val="a3"/>
            <w:rFonts w:ascii="Arial" w:hAnsi="Arial" w:cs="Arial"/>
            <w:sz w:val="24"/>
            <w:szCs w:val="24"/>
          </w:rPr>
          <w:t>Федерального закона от 22.07.2008 N 123-ФЗ "Технический регламент о требованиях пожарной безопасности"</w:t>
        </w:r>
      </w:hyperlink>
      <w:r w:rsidRPr="004155A7">
        <w:rPr>
          <w:rFonts w:ascii="Arial" w:eastAsia="Times New Roman" w:hAnsi="Arial" w:cs="Arial"/>
          <w:sz w:val="24"/>
          <w:szCs w:val="24"/>
          <w:lang w:eastAsia="ru-RU"/>
        </w:rPr>
        <w:t>, СП 8.13130.</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30.4. При разработке документов территориального планирования необходимо резервировать территорию под размещение пожарных депо с учетом перспективы развития городских округов и поселений в размере необходимой площади земельного участка. Площадь земельных участков в зависимости от типа пожарного депо определяется техническим заданием на проектирование.</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xml:space="preserve">     30.5. Размещение пожарных депо следует осуществлять в соответствии с требованиями главы 17 </w:t>
      </w:r>
      <w:hyperlink r:id="rId55" w:history="1">
        <w:r w:rsidRPr="004155A7">
          <w:rPr>
            <w:rStyle w:val="a3"/>
            <w:rFonts w:ascii="Arial" w:hAnsi="Arial" w:cs="Arial"/>
            <w:sz w:val="24"/>
            <w:szCs w:val="24"/>
          </w:rPr>
          <w:t>Федерального закона от 22.07.2008 N 123-ФЗ</w:t>
        </w:r>
      </w:hyperlink>
      <w:r w:rsidRPr="004155A7">
        <w:rPr>
          <w:rFonts w:ascii="Arial" w:eastAsia="Times New Roman" w:hAnsi="Arial" w:cs="Arial"/>
          <w:sz w:val="24"/>
          <w:szCs w:val="24"/>
          <w:lang w:eastAsia="ru-RU"/>
        </w:rPr>
        <w:t xml:space="preserve"> и с учетом требований, указанных в таблице 10 настоящих нормативов.</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30.6. Противопожарные расстояния между зданиями, сооружениями и строениями в зависимости от степени огнестойкости и класса конструктивной пожарной опасности следует принимать в соответствии с СП 4.13130.2013.</w:t>
      </w:r>
    </w:p>
    <w:p w:rsidR="00716955" w:rsidRPr="004155A7" w:rsidRDefault="00716955" w:rsidP="00716955">
      <w:pPr>
        <w:spacing w:before="100" w:beforeAutospacing="1" w:after="100" w:afterAutospacing="1" w:line="240" w:lineRule="auto"/>
        <w:jc w:val="both"/>
        <w:outlineLvl w:val="3"/>
        <w:rPr>
          <w:rFonts w:ascii="Arial" w:eastAsia="Times New Roman" w:hAnsi="Arial" w:cs="Arial"/>
          <w:b/>
          <w:bCs/>
          <w:sz w:val="24"/>
          <w:szCs w:val="24"/>
          <w:lang w:eastAsia="ru-RU"/>
        </w:rPr>
      </w:pPr>
      <w:r w:rsidRPr="004155A7">
        <w:rPr>
          <w:rFonts w:ascii="Arial" w:eastAsia="Times New Roman" w:hAnsi="Arial" w:cs="Arial"/>
          <w:b/>
          <w:bCs/>
          <w:sz w:val="24"/>
          <w:szCs w:val="24"/>
          <w:lang w:eastAsia="ru-RU"/>
        </w:rPr>
        <w:t>31. Сейсмическое районирование территории муниципального образования Чарышский сельсовет Чарышского района Алтайского края</w:t>
      </w:r>
    </w:p>
    <w:p w:rsidR="00716955" w:rsidRPr="004155A7" w:rsidRDefault="00716955" w:rsidP="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 xml:space="preserve">31.1. Для определения интенсивности сейсмического воздействия в баллах (сейсмичность) для района строительства следует руководствоваться комплектом карт общего сейсмического районирования территории Российской Федерации - ОСР-97, утвержденных Российской академией наук и прилагаемым к настоящей главе списком населенных пунктов Алтайского края с указанием сейсмичности </w:t>
      </w:r>
      <w:r w:rsidRPr="004155A7">
        <w:rPr>
          <w:rFonts w:ascii="Arial" w:eastAsia="Times New Roman" w:hAnsi="Arial" w:cs="Arial"/>
          <w:sz w:val="24"/>
          <w:szCs w:val="24"/>
          <w:lang w:eastAsia="ru-RU"/>
        </w:rPr>
        <w:lastRenderedPageBreak/>
        <w:t>района строительства в баллах MSK-64 по картам ОСР-97 А, В, С для участков со средними по сейсмическим свойствам грунтами (Приложения Р, С).</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31.2. Список населенных пунктов составлен в целях расширения перечня населенных пунктов Алтайского края, приведенного в СП 14.13330.2014, главным редактором комплекта карт ОСР-97 А, В, С, доктором физико-математических наук Уломовым В.И. (ОИФЗ РАН) с участием ОАО "Алтай-ТИСИз" и утвержден директором ИФЗ РАН академиком Страховым В.Н. 25.06.2001.</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31.3. Идентификация зданий и сооружений должна проводиться в соответствии с законодательством Российской Федерации.</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xml:space="preserve">     (в ред. </w:t>
      </w:r>
      <w:hyperlink r:id="rId56" w:history="1">
        <w:r w:rsidRPr="004155A7">
          <w:rPr>
            <w:rStyle w:val="a3"/>
            <w:rFonts w:ascii="Arial" w:hAnsi="Arial" w:cs="Arial"/>
            <w:sz w:val="24"/>
            <w:szCs w:val="24"/>
          </w:rPr>
          <w:t>Постановления Администрации Алтайского края от 13.07.2015 N 287</w:t>
        </w:r>
      </w:hyperlink>
      <w:r w:rsidRPr="004155A7">
        <w:rPr>
          <w:rFonts w:ascii="Arial" w:eastAsia="Times New Roman" w:hAnsi="Arial" w:cs="Arial"/>
          <w:sz w:val="24"/>
          <w:szCs w:val="24"/>
          <w:lang w:eastAsia="ru-RU"/>
        </w:rPr>
        <w:t>)</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31.4. Решение о выборе карты при проектировании конкретного объекта принимается заказчиком по представлению генерального проектировщика. При этом под зоны жилой застройки следует использовать земельные участки с меньшей сейсмичностью.</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xml:space="preserve">     (в ред. </w:t>
      </w:r>
      <w:hyperlink r:id="rId57" w:history="1">
        <w:r w:rsidRPr="004155A7">
          <w:rPr>
            <w:rStyle w:val="a3"/>
            <w:rFonts w:ascii="Arial" w:hAnsi="Arial" w:cs="Arial"/>
            <w:sz w:val="24"/>
            <w:szCs w:val="24"/>
          </w:rPr>
          <w:t>Постановления Администрации Алтайского края от 13.07.2015 N 287</w:t>
        </w:r>
      </w:hyperlink>
      <w:r w:rsidRPr="004155A7">
        <w:rPr>
          <w:rFonts w:ascii="Arial" w:eastAsia="Times New Roman" w:hAnsi="Arial" w:cs="Arial"/>
          <w:sz w:val="24"/>
          <w:szCs w:val="24"/>
          <w:lang w:eastAsia="ru-RU"/>
        </w:rPr>
        <w:t>)</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31.5. Возможность расположения площадки строительства на линии (в зоне) тектонического разлома (разрыва), где возможны подвижки при землетрясениях, уточняется в период инженерно-геологических изысканий. Строительство на данных площадках, как правило, не допускается.</w:t>
      </w:r>
    </w:p>
    <w:p w:rsidR="00716955" w:rsidRPr="004155A7" w:rsidRDefault="00716955" w:rsidP="00716955">
      <w:pPr>
        <w:spacing w:before="100" w:beforeAutospacing="1" w:after="100" w:afterAutospacing="1" w:line="240" w:lineRule="auto"/>
        <w:jc w:val="both"/>
        <w:outlineLvl w:val="3"/>
        <w:rPr>
          <w:rFonts w:ascii="Arial" w:eastAsia="Times New Roman" w:hAnsi="Arial" w:cs="Arial"/>
          <w:b/>
          <w:bCs/>
          <w:sz w:val="24"/>
          <w:szCs w:val="24"/>
          <w:lang w:eastAsia="ru-RU"/>
        </w:rPr>
      </w:pPr>
      <w:r w:rsidRPr="004155A7">
        <w:rPr>
          <w:rFonts w:ascii="Arial" w:eastAsia="Times New Roman" w:hAnsi="Arial" w:cs="Arial"/>
          <w:b/>
          <w:bCs/>
          <w:sz w:val="24"/>
          <w:szCs w:val="24"/>
          <w:lang w:eastAsia="ru-RU"/>
        </w:rPr>
        <w:t>32. Обеспечение антитеррористической защищенности зданий и сооружений</w:t>
      </w:r>
    </w:p>
    <w:p w:rsidR="00716955" w:rsidRPr="004155A7" w:rsidRDefault="00716955" w:rsidP="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32.1. При размещении и проектировании объектов социально-культурного, коммунально-бытового и производственного назначения необходимо обеспечить антитеррористическую защищенность таких объектов в соответствии с требованиями СП 132.13330.</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32.2. К объектам социально-культурного, коммунально-бытового назначения относятся здания и помещения, указанные в подпунктах 1 - 7 пункта 3.1 главы 3 нормативов. К производственным объектам относятся здания, используемые для производства и сборочных работ, складские здания.</w:t>
      </w:r>
    </w:p>
    <w:p w:rsidR="00716955" w:rsidRPr="004155A7" w:rsidRDefault="00716955" w:rsidP="00716955">
      <w:pPr>
        <w:spacing w:before="100" w:beforeAutospacing="1" w:after="100" w:afterAutospacing="1" w:line="240" w:lineRule="auto"/>
        <w:jc w:val="both"/>
        <w:outlineLvl w:val="3"/>
        <w:rPr>
          <w:rFonts w:ascii="Arial" w:eastAsia="Times New Roman" w:hAnsi="Arial" w:cs="Arial"/>
          <w:b/>
          <w:bCs/>
          <w:sz w:val="24"/>
          <w:szCs w:val="24"/>
          <w:lang w:eastAsia="ru-RU"/>
        </w:rPr>
      </w:pPr>
      <w:r w:rsidRPr="004155A7">
        <w:rPr>
          <w:rFonts w:ascii="Arial" w:eastAsia="Times New Roman" w:hAnsi="Arial" w:cs="Arial"/>
          <w:b/>
          <w:bCs/>
          <w:sz w:val="24"/>
          <w:szCs w:val="24"/>
          <w:lang w:eastAsia="ru-RU"/>
        </w:rPr>
        <w:t>VIII. Расчетные показатели доступной среды для маломобильных групп населения</w:t>
      </w:r>
    </w:p>
    <w:p w:rsidR="00716955" w:rsidRPr="004155A7" w:rsidRDefault="00716955" w:rsidP="00716955">
      <w:pPr>
        <w:spacing w:before="100" w:beforeAutospacing="1" w:after="100" w:afterAutospacing="1" w:line="240" w:lineRule="auto"/>
        <w:jc w:val="both"/>
        <w:outlineLvl w:val="3"/>
        <w:rPr>
          <w:rFonts w:ascii="Arial" w:eastAsia="Times New Roman" w:hAnsi="Arial" w:cs="Arial"/>
          <w:b/>
          <w:bCs/>
          <w:sz w:val="24"/>
          <w:szCs w:val="24"/>
          <w:lang w:eastAsia="ru-RU"/>
        </w:rPr>
      </w:pPr>
      <w:r w:rsidRPr="004155A7">
        <w:rPr>
          <w:rFonts w:ascii="Arial" w:eastAsia="Times New Roman" w:hAnsi="Arial" w:cs="Arial"/>
          <w:b/>
          <w:bCs/>
          <w:sz w:val="24"/>
          <w:szCs w:val="24"/>
          <w:lang w:eastAsia="ru-RU"/>
        </w:rPr>
        <w:t>33. Обеспечение доступности объектов социальной и транспортной инфраструктуры для маломобильных групп населения</w:t>
      </w:r>
    </w:p>
    <w:p w:rsidR="00716955" w:rsidRPr="004155A7" w:rsidRDefault="00716955" w:rsidP="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 xml:space="preserve">33.1. При проектировании и реконструкции объектов социальной инфраструктуры следует обеспечивать доступность объектов социальной инфраструктуры для инвалидов и маломобильных групп населения в соответствии с требованиями </w:t>
      </w:r>
      <w:hyperlink r:id="rId58" w:history="1">
        <w:r w:rsidRPr="004155A7">
          <w:rPr>
            <w:rStyle w:val="a3"/>
            <w:rFonts w:ascii="Arial" w:hAnsi="Arial" w:cs="Arial"/>
            <w:sz w:val="24"/>
            <w:szCs w:val="24"/>
          </w:rPr>
          <w:t>Федерального закона от 24.11.1995 N 181-ФЗ "О социальной защите инвалидов в Российской Федерации"</w:t>
        </w:r>
      </w:hyperlink>
      <w:r w:rsidRPr="004155A7">
        <w:rPr>
          <w:rFonts w:ascii="Arial" w:eastAsia="Times New Roman" w:hAnsi="Arial" w:cs="Arial"/>
          <w:sz w:val="24"/>
          <w:szCs w:val="24"/>
          <w:lang w:eastAsia="ru-RU"/>
        </w:rPr>
        <w:t>, СП 59.13330.2012, СП 35-101, СП 35-102, СП 31-102, СП 35-103, ВСН 62-91*, РДС 35-201.</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xml:space="preserve">     33.2. Перечень объектов, доступных для инвалидов и других маломобильных </w:t>
      </w:r>
      <w:r w:rsidRPr="004155A7">
        <w:rPr>
          <w:rFonts w:ascii="Arial" w:eastAsia="Times New Roman" w:hAnsi="Arial" w:cs="Arial"/>
          <w:sz w:val="24"/>
          <w:szCs w:val="24"/>
          <w:lang w:eastAsia="ru-RU"/>
        </w:rPr>
        <w:lastRenderedPageBreak/>
        <w:t>групп населения, расчетное число и категория инвалидов, а также группа мобильности групп населения устанавливаются заданием на проектирование. Согласование задания на проектирование производится с участием уполномоченных органов в сфере социальной защиты населения и общественных организаций инвалидов.</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33.3.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1) жилые и административные здания и сооружения;</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2) объекты культуры и культурно-зрелищные сооружения (театры, библиотеки, музеи, места отправления религиозных обрядов и т.д.);</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3) объекты и организации образования и науки, здравоохранения и социальной защиты населения;</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4) объекты торговли, общественного питания и бытового обслуживания населения, финансово-банковские учреждения, страховые организации;</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5) гостиницы, отели, иные места временного проживания;</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6)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7) здания и сооружения, предназначенные для работы с пользователями услугами связи, в том числе места оказания услуг связи и их оплаты на объектах связи;</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8) объекты и сооружения транспортного обслуживания населения, в том числе железнодорожные вокзалы, автовокзалы, другие объекты автомобильного, железнодорожного, водного и воздушного транспорта, обслуживающие население;</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9) станции и остановки всех видов городского и пригородного транспорта; производственные объекты, объекты малого бизнеса и другие места приложения труда;</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10) тротуары, переходы улиц, дорог и магистралей;</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11) прилегающие к вышеперечисленным зданиям и сооружениям территории и площади.</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33.4. При подготовке проектной документации на строительство или реконструкцию объектов капитального строительства мероприятия по обеспечению доступа инвалидов к ним должны обеспечивать:</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1) беспрепятственное передвижение по участку к зданию или по территории предприятия, комплекса сооружений;</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lastRenderedPageBreak/>
        <w:br/>
        <w:t>     2) досягаемость мест целевого посещения и беспрепятственность перемещения внутри зданий и сооружений;</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3) безопасность путей движения (в том числе эвакуационных), а также мест проживания, обслуживания и приложения труда;</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4) информационную поддержку маломобильных групп населения на всех путях движения.</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33.5. Жилые районы населенных пунктов и их улично-дорожная сеть должны проектироваться с учетом прокладки пешеходных маршрутов для инвалидов и маломобильных групп населения с устройством доступных им подходов к площадкам и местам посадки в общественный транспорт.</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33.6. Уклоны пешеходных дорожек и тротуаров, которые предназначаются для пользования инвалидами на креслах-колясках и престарелыми, не должны превышать: продольный - 5%, поперечный - 1%. В случаях, когда по условиям рельефа невозможно обеспечить указанные пределы, допускается увеличивать продольный уклон до 10% на протяжении не более 12 м пути с устройством горизонтальных промежуточных площадок вдоль спуска.</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33.7. Ширина пешеходного пути через островок безопасности в местах перехода через проезжую часть улиц должна быть не менее 3 м, длина - не менее 2 м.</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33.8. Опасные для инвалидов участки и пространства следует огораживать бортовым камнем высотой не менее 0,1 м.</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33.9. Объекты социальной инфраструктуры должны оснащаться следующими специальными приспособлениями и оборудованием:</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1) визуальной и звуковой информацией, включая специальные знаки у строящихся, ремонтируемых объектов и звуковую сигнализацию у светофоров;</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2) телефонами-автоматами или иными средствами связи, доступными для инвалидов;</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3) санитарно-гигиеническими помещениями;</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4) пандусами и поручнями у лестниц при входах в здания;</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5) пологими спусками у тротуаров в местах наземных переходов улиц, дорог, магистралей и остановок городского транспорта общего пользования;</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7) специальными указателями маршрутов движения инвалидов по территории вокзалов, парков и других рекреационных зон;</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8) пандусами и поручнями у лестниц привокзальных площадей, платформ, остановок маршрутных транспортных средств и мест посадки и высадки пассажиров;</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lastRenderedPageBreak/>
        <w:t>     9)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33.10.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населенных пунктах, районах, микрорайонах.</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33.11.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городского транспорта.</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33.12.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 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 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x 1,6 м через каждые 60 - 100 м пути для обеспечения возможности разъезда инвалидов на креслах-колясках.</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xml:space="preserve">     33.13. 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w:t>
      </w:r>
      <w:hyperlink r:id="rId59" w:history="1">
        <w:r w:rsidRPr="004155A7">
          <w:rPr>
            <w:rStyle w:val="a3"/>
            <w:rFonts w:ascii="Arial" w:hAnsi="Arial" w:cs="Arial"/>
            <w:sz w:val="24"/>
            <w:szCs w:val="24"/>
          </w:rPr>
          <w:t>Правил дорожного движения</w:t>
        </w:r>
      </w:hyperlink>
      <w:r w:rsidRPr="004155A7">
        <w:rPr>
          <w:rFonts w:ascii="Arial" w:eastAsia="Times New Roman" w:hAnsi="Arial" w:cs="Arial"/>
          <w:sz w:val="24"/>
          <w:szCs w:val="24"/>
          <w:lang w:eastAsia="ru-RU"/>
        </w:rPr>
        <w:t>.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33.14. 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мест (но не менее одного места) для транспорта инвалидов с учетом ширины зоны для парковки не менее 3,5 м.</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33.15. На автомобильных стоянках при специализированных зданиях и сооружениях для инвалидов следует выделять для личных автомобилей инвалидов не менее 20% мест, а около учреждений, специализирующихся на лечении спинальных больных и восстановлении опорно-двигательных функций, - не менее 30% мест.</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33.16.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w:t>
      </w:r>
    </w:p>
    <w:p w:rsidR="00716955" w:rsidRPr="004155A7" w:rsidRDefault="00716955" w:rsidP="00716955">
      <w:pPr>
        <w:spacing w:before="100" w:beforeAutospacing="1" w:after="100" w:afterAutospacing="1" w:line="240" w:lineRule="auto"/>
        <w:jc w:val="both"/>
        <w:outlineLvl w:val="2"/>
        <w:rPr>
          <w:rFonts w:ascii="Arial" w:eastAsia="Times New Roman" w:hAnsi="Arial" w:cs="Arial"/>
          <w:b/>
          <w:bCs/>
          <w:sz w:val="24"/>
          <w:szCs w:val="24"/>
          <w:lang w:eastAsia="ru-RU"/>
        </w:rPr>
      </w:pPr>
    </w:p>
    <w:p w:rsidR="00716955" w:rsidRPr="004155A7" w:rsidRDefault="00716955" w:rsidP="00716955">
      <w:pPr>
        <w:spacing w:before="100" w:beforeAutospacing="1" w:after="100" w:afterAutospacing="1" w:line="240" w:lineRule="auto"/>
        <w:jc w:val="both"/>
        <w:outlineLvl w:val="2"/>
        <w:rPr>
          <w:rFonts w:ascii="Arial" w:eastAsia="Times New Roman" w:hAnsi="Arial" w:cs="Arial"/>
          <w:b/>
          <w:bCs/>
          <w:sz w:val="24"/>
          <w:szCs w:val="24"/>
          <w:lang w:eastAsia="ru-RU"/>
        </w:rPr>
      </w:pPr>
    </w:p>
    <w:p w:rsidR="00716955" w:rsidRPr="004155A7" w:rsidRDefault="00716955" w:rsidP="00716955">
      <w:pPr>
        <w:spacing w:before="100" w:beforeAutospacing="1" w:after="100" w:afterAutospacing="1" w:line="240" w:lineRule="auto"/>
        <w:jc w:val="both"/>
        <w:outlineLvl w:val="2"/>
        <w:rPr>
          <w:rFonts w:ascii="Arial" w:eastAsia="Times New Roman" w:hAnsi="Arial" w:cs="Arial"/>
          <w:b/>
          <w:bCs/>
          <w:sz w:val="24"/>
          <w:szCs w:val="24"/>
          <w:lang w:eastAsia="ru-RU"/>
        </w:rPr>
      </w:pPr>
    </w:p>
    <w:p w:rsidR="00716955" w:rsidRPr="004155A7" w:rsidRDefault="00716955" w:rsidP="00716955">
      <w:pPr>
        <w:spacing w:before="100" w:beforeAutospacing="1" w:after="100" w:afterAutospacing="1" w:line="240" w:lineRule="auto"/>
        <w:jc w:val="both"/>
        <w:outlineLvl w:val="2"/>
        <w:rPr>
          <w:rFonts w:ascii="Arial" w:eastAsia="Times New Roman" w:hAnsi="Arial" w:cs="Arial"/>
          <w:b/>
          <w:bCs/>
          <w:sz w:val="24"/>
          <w:szCs w:val="24"/>
          <w:lang w:eastAsia="ru-RU"/>
        </w:rPr>
      </w:pPr>
      <w:r w:rsidRPr="004155A7">
        <w:rPr>
          <w:rFonts w:ascii="Arial" w:eastAsia="Times New Roman" w:hAnsi="Arial" w:cs="Arial"/>
          <w:b/>
          <w:bCs/>
          <w:sz w:val="24"/>
          <w:szCs w:val="24"/>
          <w:lang w:eastAsia="ru-RU"/>
        </w:rPr>
        <w:t>МАТЕРИАЛЫ ПО ОБОСНОВАНИЮ РАСЧЕТНЫХ ПОКАЗАТЕЛЕЙ</w:t>
      </w:r>
    </w:p>
    <w:p w:rsidR="00716955" w:rsidRPr="004155A7" w:rsidRDefault="00716955" w:rsidP="00716955">
      <w:pPr>
        <w:spacing w:before="100" w:beforeAutospacing="1" w:after="100" w:afterAutospacing="1" w:line="240" w:lineRule="auto"/>
        <w:jc w:val="both"/>
        <w:outlineLvl w:val="2"/>
        <w:rPr>
          <w:rFonts w:ascii="Arial" w:eastAsia="Times New Roman" w:hAnsi="Arial" w:cs="Arial"/>
          <w:b/>
          <w:bCs/>
          <w:sz w:val="24"/>
          <w:szCs w:val="24"/>
          <w:lang w:eastAsia="ru-RU"/>
        </w:rPr>
      </w:pPr>
      <w:r w:rsidRPr="004155A7">
        <w:rPr>
          <w:rFonts w:ascii="Arial" w:eastAsia="Times New Roman" w:hAnsi="Arial" w:cs="Arial"/>
          <w:b/>
          <w:bCs/>
          <w:sz w:val="24"/>
          <w:szCs w:val="24"/>
          <w:lang w:eastAsia="ru-RU"/>
        </w:rPr>
        <w:t>Перечень законодательных актов Российской Федерации</w:t>
      </w:r>
    </w:p>
    <w:p w:rsidR="00716955" w:rsidRPr="004155A7" w:rsidRDefault="0021497C" w:rsidP="00716955">
      <w:pPr>
        <w:spacing w:before="100" w:beforeAutospacing="1" w:after="100" w:afterAutospacing="1" w:line="240" w:lineRule="auto"/>
        <w:jc w:val="both"/>
        <w:rPr>
          <w:rFonts w:ascii="Arial" w:eastAsia="Times New Roman" w:hAnsi="Arial" w:cs="Arial"/>
          <w:sz w:val="24"/>
          <w:szCs w:val="24"/>
          <w:lang w:eastAsia="ru-RU"/>
        </w:rPr>
      </w:pPr>
      <w:hyperlink r:id="rId60" w:history="1">
        <w:r w:rsidR="00716955" w:rsidRPr="004155A7">
          <w:rPr>
            <w:rStyle w:val="a3"/>
            <w:rFonts w:ascii="Arial" w:hAnsi="Arial" w:cs="Arial"/>
            <w:sz w:val="24"/>
            <w:szCs w:val="24"/>
          </w:rPr>
          <w:t>Воздушный кодекс Российской Федерации от 19.03.1997 N 60-ФЗ</w:t>
        </w:r>
      </w:hyperlink>
      <w:r w:rsidR="00716955" w:rsidRPr="004155A7">
        <w:rPr>
          <w:rFonts w:ascii="Arial" w:eastAsia="Times New Roman" w:hAnsi="Arial" w:cs="Arial"/>
          <w:sz w:val="24"/>
          <w:szCs w:val="24"/>
          <w:lang w:eastAsia="ru-RU"/>
        </w:rPr>
        <w:t>;</w:t>
      </w:r>
      <w:r w:rsidR="00716955" w:rsidRPr="004155A7">
        <w:rPr>
          <w:rFonts w:ascii="Arial" w:eastAsia="Times New Roman" w:hAnsi="Arial" w:cs="Arial"/>
          <w:sz w:val="24"/>
          <w:szCs w:val="24"/>
          <w:lang w:eastAsia="ru-RU"/>
        </w:rPr>
        <w:br/>
      </w:r>
      <w:r w:rsidR="00716955" w:rsidRPr="004155A7">
        <w:rPr>
          <w:rFonts w:ascii="Arial" w:eastAsia="Times New Roman" w:hAnsi="Arial" w:cs="Arial"/>
          <w:sz w:val="24"/>
          <w:szCs w:val="24"/>
          <w:lang w:eastAsia="ru-RU"/>
        </w:rPr>
        <w:br/>
        <w:t>     </w:t>
      </w:r>
      <w:hyperlink r:id="rId61" w:history="1">
        <w:r w:rsidR="00716955" w:rsidRPr="004155A7">
          <w:rPr>
            <w:rStyle w:val="a3"/>
            <w:rFonts w:ascii="Arial" w:hAnsi="Arial" w:cs="Arial"/>
            <w:sz w:val="24"/>
            <w:szCs w:val="24"/>
          </w:rPr>
          <w:t>Кодекс внутреннего водного транспорта Российской Федерации от 07.03.2001 N 24-ФЗ</w:t>
        </w:r>
      </w:hyperlink>
      <w:r w:rsidR="00716955" w:rsidRPr="004155A7">
        <w:rPr>
          <w:rFonts w:ascii="Arial" w:eastAsia="Times New Roman" w:hAnsi="Arial" w:cs="Arial"/>
          <w:sz w:val="24"/>
          <w:szCs w:val="24"/>
          <w:lang w:eastAsia="ru-RU"/>
        </w:rPr>
        <w:t>;</w:t>
      </w:r>
      <w:r w:rsidR="00716955" w:rsidRPr="004155A7">
        <w:rPr>
          <w:rFonts w:ascii="Arial" w:eastAsia="Times New Roman" w:hAnsi="Arial" w:cs="Arial"/>
          <w:sz w:val="24"/>
          <w:szCs w:val="24"/>
          <w:lang w:eastAsia="ru-RU"/>
        </w:rPr>
        <w:br/>
      </w:r>
      <w:r w:rsidR="00716955" w:rsidRPr="004155A7">
        <w:rPr>
          <w:rFonts w:ascii="Arial" w:eastAsia="Times New Roman" w:hAnsi="Arial" w:cs="Arial"/>
          <w:sz w:val="24"/>
          <w:szCs w:val="24"/>
          <w:lang w:eastAsia="ru-RU"/>
        </w:rPr>
        <w:br/>
        <w:t>     </w:t>
      </w:r>
      <w:hyperlink r:id="rId62" w:history="1">
        <w:r w:rsidR="00716955" w:rsidRPr="004155A7">
          <w:rPr>
            <w:rStyle w:val="a3"/>
            <w:rFonts w:ascii="Arial" w:hAnsi="Arial" w:cs="Arial"/>
            <w:sz w:val="24"/>
            <w:szCs w:val="24"/>
          </w:rPr>
          <w:t>Земельный кодекс Российской Федерации от 25.10.2001 N 136-ФЗ</w:t>
        </w:r>
      </w:hyperlink>
      <w:r w:rsidR="00716955" w:rsidRPr="004155A7">
        <w:rPr>
          <w:rFonts w:ascii="Arial" w:eastAsia="Times New Roman" w:hAnsi="Arial" w:cs="Arial"/>
          <w:sz w:val="24"/>
          <w:szCs w:val="24"/>
          <w:lang w:eastAsia="ru-RU"/>
        </w:rPr>
        <w:t>;</w:t>
      </w:r>
      <w:r w:rsidR="00716955" w:rsidRPr="004155A7">
        <w:rPr>
          <w:rFonts w:ascii="Arial" w:eastAsia="Times New Roman" w:hAnsi="Arial" w:cs="Arial"/>
          <w:sz w:val="24"/>
          <w:szCs w:val="24"/>
          <w:lang w:eastAsia="ru-RU"/>
        </w:rPr>
        <w:br/>
      </w:r>
      <w:r w:rsidR="00716955" w:rsidRPr="004155A7">
        <w:rPr>
          <w:rFonts w:ascii="Arial" w:eastAsia="Times New Roman" w:hAnsi="Arial" w:cs="Arial"/>
          <w:sz w:val="24"/>
          <w:szCs w:val="24"/>
          <w:lang w:eastAsia="ru-RU"/>
        </w:rPr>
        <w:br/>
        <w:t>     </w:t>
      </w:r>
      <w:hyperlink r:id="rId63" w:history="1">
        <w:r w:rsidR="00716955" w:rsidRPr="004155A7">
          <w:rPr>
            <w:rStyle w:val="a3"/>
            <w:rFonts w:ascii="Arial" w:hAnsi="Arial" w:cs="Arial"/>
            <w:sz w:val="24"/>
            <w:szCs w:val="24"/>
          </w:rPr>
          <w:t>Жилищный кодекс Российской Федерации от 29.12.2004 N 188-ФЗ</w:t>
        </w:r>
      </w:hyperlink>
      <w:r w:rsidR="00716955" w:rsidRPr="004155A7">
        <w:rPr>
          <w:rFonts w:ascii="Arial" w:eastAsia="Times New Roman" w:hAnsi="Arial" w:cs="Arial"/>
          <w:sz w:val="24"/>
          <w:szCs w:val="24"/>
          <w:lang w:eastAsia="ru-RU"/>
        </w:rPr>
        <w:t>;</w:t>
      </w:r>
      <w:r w:rsidR="00716955" w:rsidRPr="004155A7">
        <w:rPr>
          <w:rFonts w:ascii="Arial" w:eastAsia="Times New Roman" w:hAnsi="Arial" w:cs="Arial"/>
          <w:sz w:val="24"/>
          <w:szCs w:val="24"/>
          <w:lang w:eastAsia="ru-RU"/>
        </w:rPr>
        <w:br/>
      </w:r>
      <w:r w:rsidR="00716955" w:rsidRPr="004155A7">
        <w:rPr>
          <w:rFonts w:ascii="Arial" w:eastAsia="Times New Roman" w:hAnsi="Arial" w:cs="Arial"/>
          <w:sz w:val="24"/>
          <w:szCs w:val="24"/>
          <w:lang w:eastAsia="ru-RU"/>
        </w:rPr>
        <w:br/>
        <w:t>     </w:t>
      </w:r>
      <w:hyperlink r:id="rId64" w:history="1">
        <w:r w:rsidR="00716955" w:rsidRPr="004155A7">
          <w:rPr>
            <w:rStyle w:val="a3"/>
            <w:rFonts w:ascii="Arial" w:hAnsi="Arial" w:cs="Arial"/>
            <w:sz w:val="24"/>
            <w:szCs w:val="24"/>
          </w:rPr>
          <w:t>Градостроительный кодекс Российской Федерации от 29.12.2004 N 190-ФЗ</w:t>
        </w:r>
      </w:hyperlink>
      <w:r w:rsidR="00716955" w:rsidRPr="004155A7">
        <w:rPr>
          <w:rFonts w:ascii="Arial" w:eastAsia="Times New Roman" w:hAnsi="Arial" w:cs="Arial"/>
          <w:sz w:val="24"/>
          <w:szCs w:val="24"/>
          <w:lang w:eastAsia="ru-RU"/>
        </w:rPr>
        <w:t>;</w:t>
      </w:r>
      <w:r w:rsidR="00716955" w:rsidRPr="004155A7">
        <w:rPr>
          <w:rFonts w:ascii="Arial" w:eastAsia="Times New Roman" w:hAnsi="Arial" w:cs="Arial"/>
          <w:sz w:val="24"/>
          <w:szCs w:val="24"/>
          <w:lang w:eastAsia="ru-RU"/>
        </w:rPr>
        <w:br/>
      </w:r>
      <w:r w:rsidR="00716955" w:rsidRPr="004155A7">
        <w:rPr>
          <w:rFonts w:ascii="Arial" w:eastAsia="Times New Roman" w:hAnsi="Arial" w:cs="Arial"/>
          <w:sz w:val="24"/>
          <w:szCs w:val="24"/>
          <w:lang w:eastAsia="ru-RU"/>
        </w:rPr>
        <w:br/>
        <w:t>     </w:t>
      </w:r>
      <w:hyperlink r:id="rId65" w:history="1">
        <w:r w:rsidR="00716955" w:rsidRPr="004155A7">
          <w:rPr>
            <w:rStyle w:val="a3"/>
            <w:rFonts w:ascii="Arial" w:hAnsi="Arial" w:cs="Arial"/>
            <w:sz w:val="24"/>
            <w:szCs w:val="24"/>
          </w:rPr>
          <w:t>Водный кодекс Российской Федерации от 03.06.2006 N 74-ФЗ</w:t>
        </w:r>
      </w:hyperlink>
      <w:r w:rsidR="00716955" w:rsidRPr="004155A7">
        <w:rPr>
          <w:rFonts w:ascii="Arial" w:eastAsia="Times New Roman" w:hAnsi="Arial" w:cs="Arial"/>
          <w:sz w:val="24"/>
          <w:szCs w:val="24"/>
          <w:lang w:eastAsia="ru-RU"/>
        </w:rPr>
        <w:t>;</w:t>
      </w:r>
      <w:r w:rsidR="00716955" w:rsidRPr="004155A7">
        <w:rPr>
          <w:rFonts w:ascii="Arial" w:eastAsia="Times New Roman" w:hAnsi="Arial" w:cs="Arial"/>
          <w:sz w:val="24"/>
          <w:szCs w:val="24"/>
          <w:lang w:eastAsia="ru-RU"/>
        </w:rPr>
        <w:br/>
      </w:r>
      <w:r w:rsidR="00716955" w:rsidRPr="004155A7">
        <w:rPr>
          <w:rFonts w:ascii="Arial" w:eastAsia="Times New Roman" w:hAnsi="Arial" w:cs="Arial"/>
          <w:sz w:val="24"/>
          <w:szCs w:val="24"/>
          <w:lang w:eastAsia="ru-RU"/>
        </w:rPr>
        <w:br/>
        <w:t>     </w:t>
      </w:r>
      <w:hyperlink r:id="rId66" w:history="1">
        <w:r w:rsidR="00716955" w:rsidRPr="004155A7">
          <w:rPr>
            <w:rStyle w:val="a3"/>
            <w:rFonts w:ascii="Arial" w:hAnsi="Arial" w:cs="Arial"/>
            <w:sz w:val="24"/>
            <w:szCs w:val="24"/>
          </w:rPr>
          <w:t>Лесной кодекс Российской Федерации от 04.12.2006 N 200-ФЗ</w:t>
        </w:r>
      </w:hyperlink>
      <w:r w:rsidR="00716955" w:rsidRPr="004155A7">
        <w:rPr>
          <w:rFonts w:ascii="Arial" w:eastAsia="Times New Roman" w:hAnsi="Arial" w:cs="Arial"/>
          <w:sz w:val="24"/>
          <w:szCs w:val="24"/>
          <w:lang w:eastAsia="ru-RU"/>
        </w:rPr>
        <w:t>;</w:t>
      </w:r>
      <w:r w:rsidR="00716955" w:rsidRPr="004155A7">
        <w:rPr>
          <w:rFonts w:ascii="Arial" w:eastAsia="Times New Roman" w:hAnsi="Arial" w:cs="Arial"/>
          <w:sz w:val="24"/>
          <w:szCs w:val="24"/>
          <w:lang w:eastAsia="ru-RU"/>
        </w:rPr>
        <w:br/>
      </w:r>
      <w:r w:rsidR="00716955" w:rsidRPr="004155A7">
        <w:rPr>
          <w:rFonts w:ascii="Arial" w:eastAsia="Times New Roman" w:hAnsi="Arial" w:cs="Arial"/>
          <w:sz w:val="24"/>
          <w:szCs w:val="24"/>
          <w:lang w:eastAsia="ru-RU"/>
        </w:rPr>
        <w:br/>
        <w:t>     </w:t>
      </w:r>
      <w:hyperlink r:id="rId67" w:history="1">
        <w:r w:rsidR="00716955" w:rsidRPr="004155A7">
          <w:rPr>
            <w:rStyle w:val="a3"/>
            <w:rFonts w:ascii="Arial" w:hAnsi="Arial" w:cs="Arial"/>
            <w:sz w:val="24"/>
            <w:szCs w:val="24"/>
          </w:rPr>
          <w:t>Закон Российской Федерации от 21.02.1992 N 2395-1 "О недрах"</w:t>
        </w:r>
      </w:hyperlink>
      <w:r w:rsidR="00716955" w:rsidRPr="004155A7">
        <w:rPr>
          <w:rFonts w:ascii="Arial" w:eastAsia="Times New Roman" w:hAnsi="Arial" w:cs="Arial"/>
          <w:sz w:val="24"/>
          <w:szCs w:val="24"/>
          <w:lang w:eastAsia="ru-RU"/>
        </w:rPr>
        <w:t>;</w:t>
      </w:r>
      <w:r w:rsidR="00716955" w:rsidRPr="004155A7">
        <w:rPr>
          <w:rFonts w:ascii="Arial" w:eastAsia="Times New Roman" w:hAnsi="Arial" w:cs="Arial"/>
          <w:sz w:val="24"/>
          <w:szCs w:val="24"/>
          <w:lang w:eastAsia="ru-RU"/>
        </w:rPr>
        <w:br/>
      </w:r>
      <w:r w:rsidR="00716955" w:rsidRPr="004155A7">
        <w:rPr>
          <w:rFonts w:ascii="Arial" w:eastAsia="Times New Roman" w:hAnsi="Arial" w:cs="Arial"/>
          <w:sz w:val="24"/>
          <w:szCs w:val="24"/>
          <w:lang w:eastAsia="ru-RU"/>
        </w:rPr>
        <w:br/>
        <w:t>     </w:t>
      </w:r>
      <w:hyperlink r:id="rId68" w:history="1">
        <w:r w:rsidR="00716955" w:rsidRPr="004155A7">
          <w:rPr>
            <w:rStyle w:val="a3"/>
            <w:rFonts w:ascii="Arial" w:hAnsi="Arial" w:cs="Arial"/>
            <w:sz w:val="24"/>
            <w:szCs w:val="24"/>
          </w:rPr>
          <w:t>Федеральный закон от 21.12.1994 N 68-ФЗ "О защите населения и территорий от чрезвычайных ситуаций природного и техногенного характера"</w:t>
        </w:r>
      </w:hyperlink>
      <w:r w:rsidR="00716955" w:rsidRPr="004155A7">
        <w:rPr>
          <w:rFonts w:ascii="Arial" w:eastAsia="Times New Roman" w:hAnsi="Arial" w:cs="Arial"/>
          <w:sz w:val="24"/>
          <w:szCs w:val="24"/>
          <w:lang w:eastAsia="ru-RU"/>
        </w:rPr>
        <w:t>;</w:t>
      </w:r>
      <w:r w:rsidR="00716955" w:rsidRPr="004155A7">
        <w:rPr>
          <w:rFonts w:ascii="Arial" w:eastAsia="Times New Roman" w:hAnsi="Arial" w:cs="Arial"/>
          <w:sz w:val="24"/>
          <w:szCs w:val="24"/>
          <w:lang w:eastAsia="ru-RU"/>
        </w:rPr>
        <w:br/>
      </w:r>
      <w:r w:rsidR="00716955" w:rsidRPr="004155A7">
        <w:rPr>
          <w:rFonts w:ascii="Arial" w:eastAsia="Times New Roman" w:hAnsi="Arial" w:cs="Arial"/>
          <w:sz w:val="24"/>
          <w:szCs w:val="24"/>
          <w:lang w:eastAsia="ru-RU"/>
        </w:rPr>
        <w:br/>
        <w:t>     </w:t>
      </w:r>
      <w:hyperlink r:id="rId69" w:history="1">
        <w:r w:rsidR="00716955" w:rsidRPr="004155A7">
          <w:rPr>
            <w:rStyle w:val="a3"/>
            <w:rFonts w:ascii="Arial" w:hAnsi="Arial" w:cs="Arial"/>
            <w:sz w:val="24"/>
            <w:szCs w:val="24"/>
          </w:rPr>
          <w:t>Федеральный закон от 23.02.1995 N 26-ФЗ "О природных лечебных ресурсах, лечебно-оздоровительных местностях и курортах"</w:t>
        </w:r>
      </w:hyperlink>
      <w:r w:rsidR="00716955" w:rsidRPr="004155A7">
        <w:rPr>
          <w:rFonts w:ascii="Arial" w:eastAsia="Times New Roman" w:hAnsi="Arial" w:cs="Arial"/>
          <w:sz w:val="24"/>
          <w:szCs w:val="24"/>
          <w:lang w:eastAsia="ru-RU"/>
        </w:rPr>
        <w:t>;</w:t>
      </w:r>
      <w:r w:rsidR="00716955" w:rsidRPr="004155A7">
        <w:rPr>
          <w:rFonts w:ascii="Arial" w:eastAsia="Times New Roman" w:hAnsi="Arial" w:cs="Arial"/>
          <w:sz w:val="24"/>
          <w:szCs w:val="24"/>
          <w:lang w:eastAsia="ru-RU"/>
        </w:rPr>
        <w:br/>
      </w:r>
      <w:r w:rsidR="00716955" w:rsidRPr="004155A7">
        <w:rPr>
          <w:rFonts w:ascii="Arial" w:eastAsia="Times New Roman" w:hAnsi="Arial" w:cs="Arial"/>
          <w:sz w:val="24"/>
          <w:szCs w:val="24"/>
          <w:lang w:eastAsia="ru-RU"/>
        </w:rPr>
        <w:br/>
        <w:t>     </w:t>
      </w:r>
      <w:hyperlink r:id="rId70" w:history="1">
        <w:r w:rsidR="00716955" w:rsidRPr="004155A7">
          <w:rPr>
            <w:rStyle w:val="a3"/>
            <w:rFonts w:ascii="Arial" w:hAnsi="Arial" w:cs="Arial"/>
            <w:sz w:val="24"/>
            <w:szCs w:val="24"/>
          </w:rPr>
          <w:t>Федеральный закон от 14.03.1995 N 33-ФЗ "Об особо охраняемых природных территориях"</w:t>
        </w:r>
      </w:hyperlink>
      <w:r w:rsidR="00716955" w:rsidRPr="004155A7">
        <w:rPr>
          <w:rFonts w:ascii="Arial" w:eastAsia="Times New Roman" w:hAnsi="Arial" w:cs="Arial"/>
          <w:sz w:val="24"/>
          <w:szCs w:val="24"/>
          <w:lang w:eastAsia="ru-RU"/>
        </w:rPr>
        <w:t>;</w:t>
      </w:r>
      <w:r w:rsidR="00716955" w:rsidRPr="004155A7">
        <w:rPr>
          <w:rFonts w:ascii="Arial" w:eastAsia="Times New Roman" w:hAnsi="Arial" w:cs="Arial"/>
          <w:sz w:val="24"/>
          <w:szCs w:val="24"/>
          <w:lang w:eastAsia="ru-RU"/>
        </w:rPr>
        <w:br/>
      </w:r>
      <w:r w:rsidR="00716955" w:rsidRPr="004155A7">
        <w:rPr>
          <w:rFonts w:ascii="Arial" w:eastAsia="Times New Roman" w:hAnsi="Arial" w:cs="Arial"/>
          <w:sz w:val="24"/>
          <w:szCs w:val="24"/>
          <w:lang w:eastAsia="ru-RU"/>
        </w:rPr>
        <w:br/>
        <w:t>     </w:t>
      </w:r>
      <w:hyperlink r:id="rId71" w:history="1">
        <w:r w:rsidR="00716955" w:rsidRPr="004155A7">
          <w:rPr>
            <w:rStyle w:val="a3"/>
            <w:rFonts w:ascii="Arial" w:hAnsi="Arial" w:cs="Arial"/>
            <w:sz w:val="24"/>
            <w:szCs w:val="24"/>
          </w:rPr>
          <w:t>Федеральный закон от 24.11.1995 N 181-ФЗ "О социальной защите инвалидов в Российской Федерации"</w:t>
        </w:r>
      </w:hyperlink>
      <w:r w:rsidR="00716955" w:rsidRPr="004155A7">
        <w:rPr>
          <w:rFonts w:ascii="Arial" w:eastAsia="Times New Roman" w:hAnsi="Arial" w:cs="Arial"/>
          <w:sz w:val="24"/>
          <w:szCs w:val="24"/>
          <w:lang w:eastAsia="ru-RU"/>
        </w:rPr>
        <w:t>;</w:t>
      </w:r>
      <w:r w:rsidR="00716955" w:rsidRPr="004155A7">
        <w:rPr>
          <w:rFonts w:ascii="Arial" w:eastAsia="Times New Roman" w:hAnsi="Arial" w:cs="Arial"/>
          <w:sz w:val="24"/>
          <w:szCs w:val="24"/>
          <w:lang w:eastAsia="ru-RU"/>
        </w:rPr>
        <w:br/>
      </w:r>
      <w:r w:rsidR="00716955" w:rsidRPr="004155A7">
        <w:rPr>
          <w:rFonts w:ascii="Arial" w:eastAsia="Times New Roman" w:hAnsi="Arial" w:cs="Arial"/>
          <w:sz w:val="24"/>
          <w:szCs w:val="24"/>
          <w:lang w:eastAsia="ru-RU"/>
        </w:rPr>
        <w:br/>
        <w:t>     </w:t>
      </w:r>
      <w:hyperlink r:id="rId72" w:history="1">
        <w:r w:rsidR="00716955" w:rsidRPr="004155A7">
          <w:rPr>
            <w:rStyle w:val="a3"/>
            <w:rFonts w:ascii="Arial" w:hAnsi="Arial" w:cs="Arial"/>
            <w:sz w:val="24"/>
            <w:szCs w:val="24"/>
          </w:rPr>
          <w:t>Федеральный закон от 10.12.1995 N 196-ФЗ "О безопасности дорожного движения"</w:t>
        </w:r>
      </w:hyperlink>
      <w:r w:rsidR="00716955" w:rsidRPr="004155A7">
        <w:rPr>
          <w:rFonts w:ascii="Arial" w:eastAsia="Times New Roman" w:hAnsi="Arial" w:cs="Arial"/>
          <w:sz w:val="24"/>
          <w:szCs w:val="24"/>
          <w:lang w:eastAsia="ru-RU"/>
        </w:rPr>
        <w:t>;</w:t>
      </w:r>
      <w:r w:rsidR="00716955" w:rsidRPr="004155A7">
        <w:rPr>
          <w:rFonts w:ascii="Arial" w:eastAsia="Times New Roman" w:hAnsi="Arial" w:cs="Arial"/>
          <w:sz w:val="24"/>
          <w:szCs w:val="24"/>
          <w:lang w:eastAsia="ru-RU"/>
        </w:rPr>
        <w:br/>
      </w:r>
      <w:r w:rsidR="00716955" w:rsidRPr="004155A7">
        <w:rPr>
          <w:rFonts w:ascii="Arial" w:eastAsia="Times New Roman" w:hAnsi="Arial" w:cs="Arial"/>
          <w:sz w:val="24"/>
          <w:szCs w:val="24"/>
          <w:lang w:eastAsia="ru-RU"/>
        </w:rPr>
        <w:br/>
        <w:t>     </w:t>
      </w:r>
      <w:hyperlink r:id="rId73" w:history="1">
        <w:r w:rsidR="00716955" w:rsidRPr="004155A7">
          <w:rPr>
            <w:rStyle w:val="a3"/>
            <w:rFonts w:ascii="Arial" w:hAnsi="Arial" w:cs="Arial"/>
            <w:sz w:val="24"/>
            <w:szCs w:val="24"/>
          </w:rPr>
          <w:t>Федеральный закон от 09.01.1996 N 3-ФЗ "О радиационной безопасности населения"</w:t>
        </w:r>
      </w:hyperlink>
      <w:r w:rsidR="00716955" w:rsidRPr="004155A7">
        <w:rPr>
          <w:rFonts w:ascii="Arial" w:eastAsia="Times New Roman" w:hAnsi="Arial" w:cs="Arial"/>
          <w:sz w:val="24"/>
          <w:szCs w:val="24"/>
          <w:lang w:eastAsia="ru-RU"/>
        </w:rPr>
        <w:t>;</w:t>
      </w:r>
      <w:r w:rsidR="00716955" w:rsidRPr="004155A7">
        <w:rPr>
          <w:rFonts w:ascii="Arial" w:eastAsia="Times New Roman" w:hAnsi="Arial" w:cs="Arial"/>
          <w:sz w:val="24"/>
          <w:szCs w:val="24"/>
          <w:lang w:eastAsia="ru-RU"/>
        </w:rPr>
        <w:br/>
      </w:r>
      <w:r w:rsidR="00716955" w:rsidRPr="004155A7">
        <w:rPr>
          <w:rFonts w:ascii="Arial" w:eastAsia="Times New Roman" w:hAnsi="Arial" w:cs="Arial"/>
          <w:sz w:val="24"/>
          <w:szCs w:val="24"/>
          <w:lang w:eastAsia="ru-RU"/>
        </w:rPr>
        <w:br/>
        <w:t>     </w:t>
      </w:r>
      <w:hyperlink r:id="rId74" w:history="1">
        <w:r w:rsidR="00716955" w:rsidRPr="004155A7">
          <w:rPr>
            <w:rStyle w:val="a3"/>
            <w:rFonts w:ascii="Arial" w:hAnsi="Arial" w:cs="Arial"/>
            <w:sz w:val="24"/>
            <w:szCs w:val="24"/>
          </w:rPr>
          <w:t>Федеральный закон от 12.01.1996 N 8-ФЗ "О погребении и похоронном деле"</w:t>
        </w:r>
      </w:hyperlink>
      <w:r w:rsidR="00716955" w:rsidRPr="004155A7">
        <w:rPr>
          <w:rFonts w:ascii="Arial" w:eastAsia="Times New Roman" w:hAnsi="Arial" w:cs="Arial"/>
          <w:sz w:val="24"/>
          <w:szCs w:val="24"/>
          <w:lang w:eastAsia="ru-RU"/>
        </w:rPr>
        <w:t>;</w:t>
      </w:r>
      <w:r w:rsidR="00716955" w:rsidRPr="004155A7">
        <w:rPr>
          <w:rFonts w:ascii="Arial" w:eastAsia="Times New Roman" w:hAnsi="Arial" w:cs="Arial"/>
          <w:sz w:val="24"/>
          <w:szCs w:val="24"/>
          <w:lang w:eastAsia="ru-RU"/>
        </w:rPr>
        <w:br/>
      </w:r>
      <w:r w:rsidR="00716955" w:rsidRPr="004155A7">
        <w:rPr>
          <w:rFonts w:ascii="Arial" w:eastAsia="Times New Roman" w:hAnsi="Arial" w:cs="Arial"/>
          <w:sz w:val="24"/>
          <w:szCs w:val="24"/>
          <w:lang w:eastAsia="ru-RU"/>
        </w:rPr>
        <w:br/>
        <w:t>     </w:t>
      </w:r>
      <w:hyperlink r:id="rId75" w:history="1">
        <w:r w:rsidR="00716955" w:rsidRPr="004155A7">
          <w:rPr>
            <w:rStyle w:val="a3"/>
            <w:rFonts w:ascii="Arial" w:hAnsi="Arial" w:cs="Arial"/>
            <w:sz w:val="24"/>
            <w:szCs w:val="24"/>
          </w:rPr>
          <w:t>Федеральный закон от 21.07.1997 N 116-ФЗ "О промышленной безопасности опасных производственных объектов"</w:t>
        </w:r>
      </w:hyperlink>
      <w:r w:rsidR="00716955" w:rsidRPr="004155A7">
        <w:rPr>
          <w:rFonts w:ascii="Arial" w:eastAsia="Times New Roman" w:hAnsi="Arial" w:cs="Arial"/>
          <w:sz w:val="24"/>
          <w:szCs w:val="24"/>
          <w:lang w:eastAsia="ru-RU"/>
        </w:rPr>
        <w:t>;</w:t>
      </w:r>
      <w:r w:rsidR="00716955" w:rsidRPr="004155A7">
        <w:rPr>
          <w:rFonts w:ascii="Arial" w:eastAsia="Times New Roman" w:hAnsi="Arial" w:cs="Arial"/>
          <w:sz w:val="24"/>
          <w:szCs w:val="24"/>
          <w:lang w:eastAsia="ru-RU"/>
        </w:rPr>
        <w:br/>
      </w:r>
      <w:r w:rsidR="00716955" w:rsidRPr="004155A7">
        <w:rPr>
          <w:rFonts w:ascii="Arial" w:eastAsia="Times New Roman" w:hAnsi="Arial" w:cs="Arial"/>
          <w:sz w:val="24"/>
          <w:szCs w:val="24"/>
          <w:lang w:eastAsia="ru-RU"/>
        </w:rPr>
        <w:br/>
        <w:t>     </w:t>
      </w:r>
      <w:hyperlink r:id="rId76" w:history="1">
        <w:r w:rsidR="00716955" w:rsidRPr="004155A7">
          <w:rPr>
            <w:rStyle w:val="a3"/>
            <w:rFonts w:ascii="Arial" w:hAnsi="Arial" w:cs="Arial"/>
            <w:sz w:val="24"/>
            <w:szCs w:val="24"/>
          </w:rPr>
          <w:t>Федеральный закон от 12.02.1998 N 28-ФЗ "О гражданской обороне"</w:t>
        </w:r>
      </w:hyperlink>
      <w:r w:rsidR="00716955" w:rsidRPr="004155A7">
        <w:rPr>
          <w:rFonts w:ascii="Arial" w:eastAsia="Times New Roman" w:hAnsi="Arial" w:cs="Arial"/>
          <w:sz w:val="24"/>
          <w:szCs w:val="24"/>
          <w:lang w:eastAsia="ru-RU"/>
        </w:rPr>
        <w:t>;</w:t>
      </w:r>
      <w:r w:rsidR="00716955" w:rsidRPr="004155A7">
        <w:rPr>
          <w:rFonts w:ascii="Arial" w:eastAsia="Times New Roman" w:hAnsi="Arial" w:cs="Arial"/>
          <w:sz w:val="24"/>
          <w:szCs w:val="24"/>
          <w:lang w:eastAsia="ru-RU"/>
        </w:rPr>
        <w:br/>
      </w:r>
      <w:r w:rsidR="00716955" w:rsidRPr="004155A7">
        <w:rPr>
          <w:rFonts w:ascii="Arial" w:eastAsia="Times New Roman" w:hAnsi="Arial" w:cs="Arial"/>
          <w:sz w:val="24"/>
          <w:szCs w:val="24"/>
          <w:lang w:eastAsia="ru-RU"/>
        </w:rPr>
        <w:br/>
        <w:t>     </w:t>
      </w:r>
      <w:hyperlink r:id="rId77" w:history="1">
        <w:r w:rsidR="00716955" w:rsidRPr="004155A7">
          <w:rPr>
            <w:rStyle w:val="a3"/>
            <w:rFonts w:ascii="Arial" w:hAnsi="Arial" w:cs="Arial"/>
            <w:sz w:val="24"/>
            <w:szCs w:val="24"/>
          </w:rPr>
          <w:t>Федеральный закон от 15.04.1998 N 66-ФЗ "О садоводческих, огороднических и дачных некоммерческих объединениях граждан"</w:t>
        </w:r>
      </w:hyperlink>
      <w:r w:rsidR="00716955" w:rsidRPr="004155A7">
        <w:rPr>
          <w:rFonts w:ascii="Arial" w:eastAsia="Times New Roman" w:hAnsi="Arial" w:cs="Arial"/>
          <w:sz w:val="24"/>
          <w:szCs w:val="24"/>
          <w:lang w:eastAsia="ru-RU"/>
        </w:rPr>
        <w:t>;</w:t>
      </w:r>
      <w:r w:rsidR="00716955" w:rsidRPr="004155A7">
        <w:rPr>
          <w:rFonts w:ascii="Arial" w:eastAsia="Times New Roman" w:hAnsi="Arial" w:cs="Arial"/>
          <w:sz w:val="24"/>
          <w:szCs w:val="24"/>
          <w:lang w:eastAsia="ru-RU"/>
        </w:rPr>
        <w:br/>
      </w:r>
      <w:r w:rsidR="00716955" w:rsidRPr="004155A7">
        <w:rPr>
          <w:rFonts w:ascii="Arial" w:eastAsia="Times New Roman" w:hAnsi="Arial" w:cs="Arial"/>
          <w:sz w:val="24"/>
          <w:szCs w:val="24"/>
          <w:lang w:eastAsia="ru-RU"/>
        </w:rPr>
        <w:br/>
        <w:t>     </w:t>
      </w:r>
      <w:hyperlink r:id="rId78" w:history="1">
        <w:r w:rsidR="00716955" w:rsidRPr="004155A7">
          <w:rPr>
            <w:rStyle w:val="a3"/>
            <w:rFonts w:ascii="Arial" w:hAnsi="Arial" w:cs="Arial"/>
            <w:sz w:val="24"/>
            <w:szCs w:val="24"/>
          </w:rPr>
          <w:t xml:space="preserve">Федеральный закон от 24.06.1998 N 89-ФЗ "Об отходах производства и </w:t>
        </w:r>
        <w:r w:rsidR="00716955" w:rsidRPr="004155A7">
          <w:rPr>
            <w:rStyle w:val="a3"/>
            <w:rFonts w:ascii="Arial" w:hAnsi="Arial" w:cs="Arial"/>
            <w:sz w:val="24"/>
            <w:szCs w:val="24"/>
          </w:rPr>
          <w:lastRenderedPageBreak/>
          <w:t>потребления"</w:t>
        </w:r>
      </w:hyperlink>
      <w:r w:rsidR="00716955" w:rsidRPr="004155A7">
        <w:rPr>
          <w:rFonts w:ascii="Arial" w:eastAsia="Times New Roman" w:hAnsi="Arial" w:cs="Arial"/>
          <w:sz w:val="24"/>
          <w:szCs w:val="24"/>
          <w:lang w:eastAsia="ru-RU"/>
        </w:rPr>
        <w:t>;</w:t>
      </w:r>
      <w:r w:rsidR="00716955" w:rsidRPr="004155A7">
        <w:rPr>
          <w:rFonts w:ascii="Arial" w:eastAsia="Times New Roman" w:hAnsi="Arial" w:cs="Arial"/>
          <w:sz w:val="24"/>
          <w:szCs w:val="24"/>
          <w:lang w:eastAsia="ru-RU"/>
        </w:rPr>
        <w:br/>
      </w:r>
      <w:r w:rsidR="00716955" w:rsidRPr="004155A7">
        <w:rPr>
          <w:rFonts w:ascii="Arial" w:eastAsia="Times New Roman" w:hAnsi="Arial" w:cs="Arial"/>
          <w:sz w:val="24"/>
          <w:szCs w:val="24"/>
          <w:lang w:eastAsia="ru-RU"/>
        </w:rPr>
        <w:br/>
        <w:t>     </w:t>
      </w:r>
      <w:hyperlink r:id="rId79" w:history="1">
        <w:r w:rsidR="00716955" w:rsidRPr="004155A7">
          <w:rPr>
            <w:rStyle w:val="a3"/>
            <w:rFonts w:ascii="Arial" w:hAnsi="Arial" w:cs="Arial"/>
            <w:sz w:val="24"/>
            <w:szCs w:val="24"/>
          </w:rPr>
          <w:t>Федеральный закон от 30.03.1999 N 52-ФЗ "О санитарно-эпидемиологическом благополучии населения"</w:t>
        </w:r>
      </w:hyperlink>
      <w:r w:rsidR="00716955" w:rsidRPr="004155A7">
        <w:rPr>
          <w:rFonts w:ascii="Arial" w:eastAsia="Times New Roman" w:hAnsi="Arial" w:cs="Arial"/>
          <w:sz w:val="24"/>
          <w:szCs w:val="24"/>
          <w:lang w:eastAsia="ru-RU"/>
        </w:rPr>
        <w:t>;</w:t>
      </w:r>
      <w:r w:rsidR="00716955" w:rsidRPr="004155A7">
        <w:rPr>
          <w:rFonts w:ascii="Arial" w:eastAsia="Times New Roman" w:hAnsi="Arial" w:cs="Arial"/>
          <w:sz w:val="24"/>
          <w:szCs w:val="24"/>
          <w:lang w:eastAsia="ru-RU"/>
        </w:rPr>
        <w:br/>
      </w:r>
      <w:r w:rsidR="00716955" w:rsidRPr="004155A7">
        <w:rPr>
          <w:rFonts w:ascii="Arial" w:eastAsia="Times New Roman" w:hAnsi="Arial" w:cs="Arial"/>
          <w:sz w:val="24"/>
          <w:szCs w:val="24"/>
          <w:lang w:eastAsia="ru-RU"/>
        </w:rPr>
        <w:br/>
        <w:t>     </w:t>
      </w:r>
      <w:hyperlink r:id="rId80" w:history="1">
        <w:r w:rsidR="00716955" w:rsidRPr="004155A7">
          <w:rPr>
            <w:rStyle w:val="a3"/>
            <w:rFonts w:ascii="Arial" w:hAnsi="Arial" w:cs="Arial"/>
            <w:sz w:val="24"/>
            <w:szCs w:val="24"/>
          </w:rPr>
          <w:t>Федеральный закон от 31.03.1999 N 69-ФЗ "О газоснабжении в Российской Федерации"</w:t>
        </w:r>
      </w:hyperlink>
      <w:r w:rsidR="00716955" w:rsidRPr="004155A7">
        <w:rPr>
          <w:rFonts w:ascii="Arial" w:eastAsia="Times New Roman" w:hAnsi="Arial" w:cs="Arial"/>
          <w:sz w:val="24"/>
          <w:szCs w:val="24"/>
          <w:lang w:eastAsia="ru-RU"/>
        </w:rPr>
        <w:t>;</w:t>
      </w:r>
      <w:r w:rsidR="00716955" w:rsidRPr="004155A7">
        <w:rPr>
          <w:rFonts w:ascii="Arial" w:eastAsia="Times New Roman" w:hAnsi="Arial" w:cs="Arial"/>
          <w:sz w:val="24"/>
          <w:szCs w:val="24"/>
          <w:lang w:eastAsia="ru-RU"/>
        </w:rPr>
        <w:br/>
      </w:r>
      <w:r w:rsidR="00716955" w:rsidRPr="004155A7">
        <w:rPr>
          <w:rFonts w:ascii="Arial" w:eastAsia="Times New Roman" w:hAnsi="Arial" w:cs="Arial"/>
          <w:sz w:val="24"/>
          <w:szCs w:val="24"/>
          <w:lang w:eastAsia="ru-RU"/>
        </w:rPr>
        <w:br/>
        <w:t>     </w:t>
      </w:r>
      <w:hyperlink r:id="rId81" w:history="1">
        <w:r w:rsidR="00716955" w:rsidRPr="004155A7">
          <w:rPr>
            <w:rStyle w:val="a3"/>
            <w:rFonts w:ascii="Arial" w:hAnsi="Arial" w:cs="Arial"/>
            <w:sz w:val="24"/>
            <w:szCs w:val="24"/>
          </w:rPr>
          <w:t>Федеральный закон от 04.05.1999 N 96-ФЗ "Об охране атмосферного воздуха"</w:t>
        </w:r>
      </w:hyperlink>
      <w:r w:rsidR="00716955" w:rsidRPr="004155A7">
        <w:rPr>
          <w:rFonts w:ascii="Arial" w:eastAsia="Times New Roman" w:hAnsi="Arial" w:cs="Arial"/>
          <w:sz w:val="24"/>
          <w:szCs w:val="24"/>
          <w:lang w:eastAsia="ru-RU"/>
        </w:rPr>
        <w:t>;</w:t>
      </w:r>
      <w:r w:rsidR="00716955" w:rsidRPr="004155A7">
        <w:rPr>
          <w:rFonts w:ascii="Arial" w:eastAsia="Times New Roman" w:hAnsi="Arial" w:cs="Arial"/>
          <w:sz w:val="24"/>
          <w:szCs w:val="24"/>
          <w:lang w:eastAsia="ru-RU"/>
        </w:rPr>
        <w:br/>
      </w:r>
      <w:r w:rsidR="00716955" w:rsidRPr="004155A7">
        <w:rPr>
          <w:rFonts w:ascii="Arial" w:eastAsia="Times New Roman" w:hAnsi="Arial" w:cs="Arial"/>
          <w:sz w:val="24"/>
          <w:szCs w:val="24"/>
          <w:lang w:eastAsia="ru-RU"/>
        </w:rPr>
        <w:br/>
        <w:t>     </w:t>
      </w:r>
      <w:hyperlink r:id="rId82" w:history="1">
        <w:r w:rsidR="00716955" w:rsidRPr="004155A7">
          <w:rPr>
            <w:rStyle w:val="a3"/>
            <w:rFonts w:ascii="Arial" w:hAnsi="Arial" w:cs="Arial"/>
            <w:sz w:val="24"/>
            <w:szCs w:val="24"/>
          </w:rPr>
          <w:t>Федеральный закон от 10.01.2002 N 7-ФЗ "Об охране окружающей среды"</w:t>
        </w:r>
      </w:hyperlink>
      <w:r w:rsidR="00716955" w:rsidRPr="004155A7">
        <w:rPr>
          <w:rFonts w:ascii="Arial" w:eastAsia="Times New Roman" w:hAnsi="Arial" w:cs="Arial"/>
          <w:sz w:val="24"/>
          <w:szCs w:val="24"/>
          <w:lang w:eastAsia="ru-RU"/>
        </w:rPr>
        <w:t>;</w:t>
      </w:r>
      <w:r w:rsidR="00716955" w:rsidRPr="004155A7">
        <w:rPr>
          <w:rFonts w:ascii="Arial" w:eastAsia="Times New Roman" w:hAnsi="Arial" w:cs="Arial"/>
          <w:sz w:val="24"/>
          <w:szCs w:val="24"/>
          <w:lang w:eastAsia="ru-RU"/>
        </w:rPr>
        <w:br/>
      </w:r>
      <w:r w:rsidR="00716955" w:rsidRPr="004155A7">
        <w:rPr>
          <w:rFonts w:ascii="Arial" w:eastAsia="Times New Roman" w:hAnsi="Arial" w:cs="Arial"/>
          <w:sz w:val="24"/>
          <w:szCs w:val="24"/>
          <w:lang w:eastAsia="ru-RU"/>
        </w:rPr>
        <w:br/>
        <w:t>     </w:t>
      </w:r>
      <w:hyperlink r:id="rId83" w:history="1">
        <w:r w:rsidR="00716955" w:rsidRPr="004155A7">
          <w:rPr>
            <w:rStyle w:val="a3"/>
            <w:rFonts w:ascii="Arial" w:hAnsi="Arial" w:cs="Arial"/>
            <w:sz w:val="24"/>
            <w:szCs w:val="24"/>
          </w:rPr>
          <w:t>Федеральный закон от 25.06.2002 N 73-ФЗ "Об объектах культурного наследия (памятниках истории и культуры) народов Российской Федерации"</w:t>
        </w:r>
      </w:hyperlink>
      <w:r w:rsidR="00716955" w:rsidRPr="004155A7">
        <w:rPr>
          <w:rFonts w:ascii="Arial" w:eastAsia="Times New Roman" w:hAnsi="Arial" w:cs="Arial"/>
          <w:sz w:val="24"/>
          <w:szCs w:val="24"/>
          <w:lang w:eastAsia="ru-RU"/>
        </w:rPr>
        <w:t>;</w:t>
      </w:r>
      <w:r w:rsidR="00716955" w:rsidRPr="004155A7">
        <w:rPr>
          <w:rFonts w:ascii="Arial" w:eastAsia="Times New Roman" w:hAnsi="Arial" w:cs="Arial"/>
          <w:sz w:val="24"/>
          <w:szCs w:val="24"/>
          <w:lang w:eastAsia="ru-RU"/>
        </w:rPr>
        <w:br/>
      </w:r>
      <w:r w:rsidR="00716955" w:rsidRPr="004155A7">
        <w:rPr>
          <w:rFonts w:ascii="Arial" w:eastAsia="Times New Roman" w:hAnsi="Arial" w:cs="Arial"/>
          <w:sz w:val="24"/>
          <w:szCs w:val="24"/>
          <w:lang w:eastAsia="ru-RU"/>
        </w:rPr>
        <w:br/>
        <w:t>     </w:t>
      </w:r>
      <w:hyperlink r:id="rId84" w:history="1">
        <w:r w:rsidR="00716955" w:rsidRPr="004155A7">
          <w:rPr>
            <w:rStyle w:val="a3"/>
            <w:rFonts w:ascii="Arial" w:hAnsi="Arial" w:cs="Arial"/>
            <w:sz w:val="24"/>
            <w:szCs w:val="24"/>
          </w:rPr>
          <w:t>Федеральный закон от 27.12.2002 N 184-ФЗ "О техническом регулировании"</w:t>
        </w:r>
      </w:hyperlink>
      <w:r w:rsidR="00716955" w:rsidRPr="004155A7">
        <w:rPr>
          <w:rFonts w:ascii="Arial" w:eastAsia="Times New Roman" w:hAnsi="Arial" w:cs="Arial"/>
          <w:sz w:val="24"/>
          <w:szCs w:val="24"/>
          <w:lang w:eastAsia="ru-RU"/>
        </w:rPr>
        <w:t>;</w:t>
      </w:r>
      <w:r w:rsidR="00716955" w:rsidRPr="004155A7">
        <w:rPr>
          <w:rFonts w:ascii="Arial" w:eastAsia="Times New Roman" w:hAnsi="Arial" w:cs="Arial"/>
          <w:sz w:val="24"/>
          <w:szCs w:val="24"/>
          <w:lang w:eastAsia="ru-RU"/>
        </w:rPr>
        <w:br/>
      </w:r>
      <w:r w:rsidR="00716955" w:rsidRPr="004155A7">
        <w:rPr>
          <w:rFonts w:ascii="Arial" w:eastAsia="Times New Roman" w:hAnsi="Arial" w:cs="Arial"/>
          <w:sz w:val="24"/>
          <w:szCs w:val="24"/>
          <w:lang w:eastAsia="ru-RU"/>
        </w:rPr>
        <w:br/>
        <w:t>     </w:t>
      </w:r>
      <w:hyperlink r:id="rId85" w:history="1">
        <w:r w:rsidR="00716955" w:rsidRPr="004155A7">
          <w:rPr>
            <w:rStyle w:val="a3"/>
            <w:rFonts w:ascii="Arial" w:hAnsi="Arial" w:cs="Arial"/>
            <w:sz w:val="24"/>
            <w:szCs w:val="24"/>
          </w:rPr>
          <w:t>Федеральный закон от 10.01.2003 N 17-ФЗ "О железнодорожном транспорте в Российской Федерации"</w:t>
        </w:r>
      </w:hyperlink>
      <w:r w:rsidR="00716955" w:rsidRPr="004155A7">
        <w:rPr>
          <w:rFonts w:ascii="Arial" w:eastAsia="Times New Roman" w:hAnsi="Arial" w:cs="Arial"/>
          <w:sz w:val="24"/>
          <w:szCs w:val="24"/>
          <w:lang w:eastAsia="ru-RU"/>
        </w:rPr>
        <w:t>;</w:t>
      </w:r>
      <w:r w:rsidR="00716955" w:rsidRPr="004155A7">
        <w:rPr>
          <w:rFonts w:ascii="Arial" w:eastAsia="Times New Roman" w:hAnsi="Arial" w:cs="Arial"/>
          <w:sz w:val="24"/>
          <w:szCs w:val="24"/>
          <w:lang w:eastAsia="ru-RU"/>
        </w:rPr>
        <w:br/>
      </w:r>
      <w:r w:rsidR="00716955" w:rsidRPr="004155A7">
        <w:rPr>
          <w:rFonts w:ascii="Arial" w:eastAsia="Times New Roman" w:hAnsi="Arial" w:cs="Arial"/>
          <w:sz w:val="24"/>
          <w:szCs w:val="24"/>
          <w:lang w:eastAsia="ru-RU"/>
        </w:rPr>
        <w:br/>
        <w:t>     </w:t>
      </w:r>
      <w:hyperlink r:id="rId86" w:history="1">
        <w:r w:rsidR="00716955" w:rsidRPr="004155A7">
          <w:rPr>
            <w:rStyle w:val="a3"/>
            <w:rFonts w:ascii="Arial" w:hAnsi="Arial" w:cs="Arial"/>
            <w:sz w:val="24"/>
            <w:szCs w:val="24"/>
          </w:rPr>
          <w:t>Федеральный закон от 06.10.2003 N 131-ФЗ "Об общих принципах организации местного самоуправления в Российской Федерации"</w:t>
        </w:r>
      </w:hyperlink>
      <w:r w:rsidR="00716955" w:rsidRPr="004155A7">
        <w:rPr>
          <w:rFonts w:ascii="Arial" w:eastAsia="Times New Roman" w:hAnsi="Arial" w:cs="Arial"/>
          <w:sz w:val="24"/>
          <w:szCs w:val="24"/>
          <w:lang w:eastAsia="ru-RU"/>
        </w:rPr>
        <w:t>;</w:t>
      </w:r>
      <w:r w:rsidR="00716955" w:rsidRPr="004155A7">
        <w:rPr>
          <w:rFonts w:ascii="Arial" w:eastAsia="Times New Roman" w:hAnsi="Arial" w:cs="Arial"/>
          <w:sz w:val="24"/>
          <w:szCs w:val="24"/>
          <w:lang w:eastAsia="ru-RU"/>
        </w:rPr>
        <w:br/>
      </w:r>
      <w:r w:rsidR="00716955" w:rsidRPr="004155A7">
        <w:rPr>
          <w:rFonts w:ascii="Arial" w:eastAsia="Times New Roman" w:hAnsi="Arial" w:cs="Arial"/>
          <w:sz w:val="24"/>
          <w:szCs w:val="24"/>
          <w:lang w:eastAsia="ru-RU"/>
        </w:rPr>
        <w:br/>
        <w:t>     </w:t>
      </w:r>
      <w:hyperlink r:id="rId87" w:history="1">
        <w:r w:rsidR="00716955" w:rsidRPr="004155A7">
          <w:rPr>
            <w:rStyle w:val="a3"/>
            <w:rFonts w:ascii="Arial" w:hAnsi="Arial" w:cs="Arial"/>
            <w:sz w:val="24"/>
            <w:szCs w:val="24"/>
          </w:rPr>
          <w:t>Федеральный закон от 21.12.2004 N 172-ФЗ "О переводе земель или земельных участков из одной категории в другую"</w:t>
        </w:r>
      </w:hyperlink>
      <w:r w:rsidR="00716955" w:rsidRPr="004155A7">
        <w:rPr>
          <w:rFonts w:ascii="Arial" w:eastAsia="Times New Roman" w:hAnsi="Arial" w:cs="Arial"/>
          <w:sz w:val="24"/>
          <w:szCs w:val="24"/>
          <w:lang w:eastAsia="ru-RU"/>
        </w:rPr>
        <w:t>;</w:t>
      </w:r>
      <w:r w:rsidR="00716955" w:rsidRPr="004155A7">
        <w:rPr>
          <w:rFonts w:ascii="Arial" w:eastAsia="Times New Roman" w:hAnsi="Arial" w:cs="Arial"/>
          <w:sz w:val="24"/>
          <w:szCs w:val="24"/>
          <w:lang w:eastAsia="ru-RU"/>
        </w:rPr>
        <w:br/>
      </w:r>
      <w:r w:rsidR="00716955" w:rsidRPr="004155A7">
        <w:rPr>
          <w:rFonts w:ascii="Arial" w:eastAsia="Times New Roman" w:hAnsi="Arial" w:cs="Arial"/>
          <w:sz w:val="24"/>
          <w:szCs w:val="24"/>
          <w:lang w:eastAsia="ru-RU"/>
        </w:rPr>
        <w:br/>
        <w:t>     </w:t>
      </w:r>
      <w:hyperlink r:id="rId88" w:history="1">
        <w:r w:rsidR="00716955" w:rsidRPr="004155A7">
          <w:rPr>
            <w:rStyle w:val="a3"/>
            <w:rFonts w:ascii="Arial" w:hAnsi="Arial" w:cs="Arial"/>
            <w:sz w:val="24"/>
            <w:szCs w:val="24"/>
          </w:rPr>
          <w:t>Федеральный закон от 30.12.2004 N 210-ФЗ "Об основах регулирования тарифов организаций коммунального комплекса"</w:t>
        </w:r>
      </w:hyperlink>
      <w:r w:rsidR="00716955" w:rsidRPr="004155A7">
        <w:rPr>
          <w:rFonts w:ascii="Arial" w:eastAsia="Times New Roman" w:hAnsi="Arial" w:cs="Arial"/>
          <w:sz w:val="24"/>
          <w:szCs w:val="24"/>
          <w:lang w:eastAsia="ru-RU"/>
        </w:rPr>
        <w:t>;</w:t>
      </w:r>
      <w:r w:rsidR="00716955" w:rsidRPr="004155A7">
        <w:rPr>
          <w:rFonts w:ascii="Arial" w:eastAsia="Times New Roman" w:hAnsi="Arial" w:cs="Arial"/>
          <w:sz w:val="24"/>
          <w:szCs w:val="24"/>
          <w:lang w:eastAsia="ru-RU"/>
        </w:rPr>
        <w:br/>
      </w:r>
      <w:r w:rsidR="00716955" w:rsidRPr="004155A7">
        <w:rPr>
          <w:rFonts w:ascii="Arial" w:eastAsia="Times New Roman" w:hAnsi="Arial" w:cs="Arial"/>
          <w:sz w:val="24"/>
          <w:szCs w:val="24"/>
          <w:lang w:eastAsia="ru-RU"/>
        </w:rPr>
        <w:br/>
        <w:t>     </w:t>
      </w:r>
      <w:hyperlink r:id="rId89" w:history="1">
        <w:r w:rsidR="00716955" w:rsidRPr="004155A7">
          <w:rPr>
            <w:rStyle w:val="a3"/>
            <w:rFonts w:ascii="Arial" w:hAnsi="Arial" w:cs="Arial"/>
            <w:sz w:val="24"/>
            <w:szCs w:val="24"/>
          </w:rPr>
          <w:t>Федеральный закон от 30.12.2006 N 271-ФЗ "О розничных рынках и о внесении изменений в Трудовой кодекс Российской Федерации"</w:t>
        </w:r>
      </w:hyperlink>
      <w:r w:rsidR="00716955" w:rsidRPr="004155A7">
        <w:rPr>
          <w:rFonts w:ascii="Arial" w:eastAsia="Times New Roman" w:hAnsi="Arial" w:cs="Arial"/>
          <w:sz w:val="24"/>
          <w:szCs w:val="24"/>
          <w:lang w:eastAsia="ru-RU"/>
        </w:rPr>
        <w:t>;</w:t>
      </w:r>
      <w:r w:rsidR="00716955" w:rsidRPr="004155A7">
        <w:rPr>
          <w:rFonts w:ascii="Arial" w:eastAsia="Times New Roman" w:hAnsi="Arial" w:cs="Arial"/>
          <w:sz w:val="24"/>
          <w:szCs w:val="24"/>
          <w:lang w:eastAsia="ru-RU"/>
        </w:rPr>
        <w:br/>
      </w:r>
      <w:r w:rsidR="00716955" w:rsidRPr="004155A7">
        <w:rPr>
          <w:rFonts w:ascii="Arial" w:eastAsia="Times New Roman" w:hAnsi="Arial" w:cs="Arial"/>
          <w:sz w:val="24"/>
          <w:szCs w:val="24"/>
          <w:lang w:eastAsia="ru-RU"/>
        </w:rPr>
        <w:br/>
        <w:t>     </w:t>
      </w:r>
      <w:hyperlink r:id="rId90" w:history="1">
        <w:r w:rsidR="00716955" w:rsidRPr="004155A7">
          <w:rPr>
            <w:rStyle w:val="a3"/>
            <w:rFonts w:ascii="Arial" w:hAnsi="Arial" w:cs="Arial"/>
            <w:sz w:val="24"/>
            <w:szCs w:val="24"/>
          </w:rPr>
          <w:t>Федеральный закон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w:r w:rsidR="00716955" w:rsidRPr="004155A7">
        <w:rPr>
          <w:rFonts w:ascii="Arial" w:eastAsia="Times New Roman" w:hAnsi="Arial" w:cs="Arial"/>
          <w:sz w:val="24"/>
          <w:szCs w:val="24"/>
          <w:lang w:eastAsia="ru-RU"/>
        </w:rPr>
        <w:t>;</w:t>
      </w:r>
      <w:r w:rsidR="00716955" w:rsidRPr="004155A7">
        <w:rPr>
          <w:rFonts w:ascii="Arial" w:eastAsia="Times New Roman" w:hAnsi="Arial" w:cs="Arial"/>
          <w:sz w:val="24"/>
          <w:szCs w:val="24"/>
          <w:lang w:eastAsia="ru-RU"/>
        </w:rPr>
        <w:br/>
      </w:r>
      <w:r w:rsidR="00716955" w:rsidRPr="004155A7">
        <w:rPr>
          <w:rFonts w:ascii="Arial" w:eastAsia="Times New Roman" w:hAnsi="Arial" w:cs="Arial"/>
          <w:sz w:val="24"/>
          <w:szCs w:val="24"/>
          <w:lang w:eastAsia="ru-RU"/>
        </w:rPr>
        <w:br/>
        <w:t>     </w:t>
      </w:r>
      <w:hyperlink r:id="rId91" w:history="1">
        <w:r w:rsidR="00716955" w:rsidRPr="004155A7">
          <w:rPr>
            <w:rStyle w:val="a3"/>
            <w:rFonts w:ascii="Arial" w:hAnsi="Arial" w:cs="Arial"/>
            <w:sz w:val="24"/>
            <w:szCs w:val="24"/>
          </w:rPr>
          <w:t>Федеральный закон от 22.07.2008 N 123-ФЗ "Технический регламент о требованиях пожарной безопасности"</w:t>
        </w:r>
      </w:hyperlink>
      <w:r w:rsidR="00716955" w:rsidRPr="004155A7">
        <w:rPr>
          <w:rFonts w:ascii="Arial" w:eastAsia="Times New Roman" w:hAnsi="Arial" w:cs="Arial"/>
          <w:sz w:val="24"/>
          <w:szCs w:val="24"/>
          <w:lang w:eastAsia="ru-RU"/>
        </w:rPr>
        <w:t>;</w:t>
      </w:r>
      <w:r w:rsidR="00716955" w:rsidRPr="004155A7">
        <w:rPr>
          <w:rFonts w:ascii="Arial" w:eastAsia="Times New Roman" w:hAnsi="Arial" w:cs="Arial"/>
          <w:sz w:val="24"/>
          <w:szCs w:val="24"/>
          <w:lang w:eastAsia="ru-RU"/>
        </w:rPr>
        <w:br/>
      </w:r>
      <w:r w:rsidR="00716955" w:rsidRPr="004155A7">
        <w:rPr>
          <w:rFonts w:ascii="Arial" w:eastAsia="Times New Roman" w:hAnsi="Arial" w:cs="Arial"/>
          <w:sz w:val="24"/>
          <w:szCs w:val="24"/>
          <w:lang w:eastAsia="ru-RU"/>
        </w:rPr>
        <w:br/>
        <w:t>     </w:t>
      </w:r>
      <w:hyperlink r:id="rId92" w:history="1">
        <w:r w:rsidR="00716955" w:rsidRPr="004155A7">
          <w:rPr>
            <w:rStyle w:val="a3"/>
            <w:rFonts w:ascii="Arial" w:hAnsi="Arial" w:cs="Arial"/>
            <w:sz w:val="24"/>
            <w:szCs w:val="24"/>
          </w:rPr>
          <w:t>Федеральный закон от 28.12.2009 N 381-ФЗ "Об основах государственного регулирования торговой деятельности в Российской Федерации"</w:t>
        </w:r>
      </w:hyperlink>
      <w:r w:rsidR="00716955" w:rsidRPr="004155A7">
        <w:rPr>
          <w:rFonts w:ascii="Arial" w:eastAsia="Times New Roman" w:hAnsi="Arial" w:cs="Arial"/>
          <w:sz w:val="24"/>
          <w:szCs w:val="24"/>
          <w:lang w:eastAsia="ru-RU"/>
        </w:rPr>
        <w:t>;</w:t>
      </w:r>
      <w:r w:rsidR="00716955" w:rsidRPr="004155A7">
        <w:rPr>
          <w:rFonts w:ascii="Arial" w:eastAsia="Times New Roman" w:hAnsi="Arial" w:cs="Arial"/>
          <w:sz w:val="24"/>
          <w:szCs w:val="24"/>
          <w:lang w:eastAsia="ru-RU"/>
        </w:rPr>
        <w:br/>
      </w:r>
      <w:r w:rsidR="00716955" w:rsidRPr="004155A7">
        <w:rPr>
          <w:rFonts w:ascii="Arial" w:eastAsia="Times New Roman" w:hAnsi="Arial" w:cs="Arial"/>
          <w:sz w:val="24"/>
          <w:szCs w:val="24"/>
          <w:lang w:eastAsia="ru-RU"/>
        </w:rPr>
        <w:br/>
        <w:t>     </w:t>
      </w:r>
      <w:hyperlink r:id="rId93" w:history="1">
        <w:r w:rsidR="00716955" w:rsidRPr="004155A7">
          <w:rPr>
            <w:rStyle w:val="a3"/>
            <w:rFonts w:ascii="Arial" w:hAnsi="Arial" w:cs="Arial"/>
            <w:sz w:val="24"/>
            <w:szCs w:val="24"/>
          </w:rPr>
          <w:t>Федеральный закон от 30.12.2009 N 384-ФЗ "Технический регламент о безопасности зданий и сооружений"</w:t>
        </w:r>
      </w:hyperlink>
      <w:r w:rsidR="00716955" w:rsidRPr="004155A7">
        <w:rPr>
          <w:rFonts w:ascii="Arial" w:eastAsia="Times New Roman" w:hAnsi="Arial" w:cs="Arial"/>
          <w:sz w:val="24"/>
          <w:szCs w:val="24"/>
          <w:lang w:eastAsia="ru-RU"/>
        </w:rPr>
        <w:t>.</w:t>
      </w:r>
    </w:p>
    <w:p w:rsidR="00716955" w:rsidRPr="004155A7" w:rsidRDefault="00716955" w:rsidP="00716955">
      <w:pPr>
        <w:spacing w:before="100" w:beforeAutospacing="1" w:after="100" w:afterAutospacing="1" w:line="240" w:lineRule="auto"/>
        <w:jc w:val="both"/>
        <w:outlineLvl w:val="2"/>
        <w:rPr>
          <w:rFonts w:ascii="Arial" w:eastAsia="Times New Roman" w:hAnsi="Arial" w:cs="Arial"/>
          <w:b/>
          <w:bCs/>
          <w:sz w:val="24"/>
          <w:szCs w:val="24"/>
          <w:lang w:eastAsia="ru-RU"/>
        </w:rPr>
      </w:pPr>
      <w:r w:rsidRPr="004155A7">
        <w:rPr>
          <w:rFonts w:ascii="Arial" w:eastAsia="Times New Roman" w:hAnsi="Arial" w:cs="Arial"/>
          <w:b/>
          <w:bCs/>
          <w:sz w:val="24"/>
          <w:szCs w:val="24"/>
          <w:lang w:eastAsia="ru-RU"/>
        </w:rPr>
        <w:t>Подзаконные правовые акты Российской Федерации</w:t>
      </w:r>
    </w:p>
    <w:p w:rsidR="00716955" w:rsidRPr="004155A7" w:rsidRDefault="0021497C" w:rsidP="00716955">
      <w:pPr>
        <w:spacing w:before="100" w:beforeAutospacing="1" w:after="100" w:afterAutospacing="1" w:line="240" w:lineRule="auto"/>
        <w:jc w:val="both"/>
        <w:rPr>
          <w:rFonts w:ascii="Arial" w:eastAsia="Times New Roman" w:hAnsi="Arial" w:cs="Arial"/>
          <w:sz w:val="24"/>
          <w:szCs w:val="24"/>
          <w:lang w:eastAsia="ru-RU"/>
        </w:rPr>
      </w:pPr>
      <w:hyperlink r:id="rId94" w:history="1">
        <w:r w:rsidR="00716955" w:rsidRPr="004155A7">
          <w:rPr>
            <w:rStyle w:val="a3"/>
            <w:rFonts w:ascii="Arial" w:hAnsi="Arial" w:cs="Arial"/>
            <w:sz w:val="24"/>
            <w:szCs w:val="24"/>
          </w:rPr>
          <w:t>Указ Президента Российской Федерации от 02.10.1992 N 1156 "О мерах по формированию доступной для инвалидов среды жизнедеятельности"</w:t>
        </w:r>
      </w:hyperlink>
      <w:r w:rsidR="00716955" w:rsidRPr="004155A7">
        <w:rPr>
          <w:rFonts w:ascii="Arial" w:eastAsia="Times New Roman" w:hAnsi="Arial" w:cs="Arial"/>
          <w:sz w:val="24"/>
          <w:szCs w:val="24"/>
          <w:lang w:eastAsia="ru-RU"/>
        </w:rPr>
        <w:t>;</w:t>
      </w:r>
      <w:r w:rsidR="00716955" w:rsidRPr="004155A7">
        <w:rPr>
          <w:rFonts w:ascii="Arial" w:eastAsia="Times New Roman" w:hAnsi="Arial" w:cs="Arial"/>
          <w:sz w:val="24"/>
          <w:szCs w:val="24"/>
          <w:lang w:eastAsia="ru-RU"/>
        </w:rPr>
        <w:br/>
      </w:r>
      <w:r w:rsidR="00716955" w:rsidRPr="004155A7">
        <w:rPr>
          <w:rFonts w:ascii="Arial" w:eastAsia="Times New Roman" w:hAnsi="Arial" w:cs="Arial"/>
          <w:sz w:val="24"/>
          <w:szCs w:val="24"/>
          <w:lang w:eastAsia="ru-RU"/>
        </w:rPr>
        <w:br/>
        <w:t>     </w:t>
      </w:r>
      <w:hyperlink r:id="rId95" w:history="1">
        <w:r w:rsidR="00716955" w:rsidRPr="004155A7">
          <w:rPr>
            <w:rStyle w:val="a3"/>
            <w:rFonts w:ascii="Arial" w:hAnsi="Arial" w:cs="Arial"/>
            <w:sz w:val="24"/>
            <w:szCs w:val="24"/>
          </w:rPr>
          <w:t>Указ Президента Российской Федерации от 30.11.1992 N 1487 "Об особо ценных объектах культурного наследия народов Российской Федерации"</w:t>
        </w:r>
      </w:hyperlink>
      <w:r w:rsidR="00716955" w:rsidRPr="004155A7">
        <w:rPr>
          <w:rFonts w:ascii="Arial" w:eastAsia="Times New Roman" w:hAnsi="Arial" w:cs="Arial"/>
          <w:sz w:val="24"/>
          <w:szCs w:val="24"/>
          <w:lang w:eastAsia="ru-RU"/>
        </w:rPr>
        <w:t>;</w:t>
      </w:r>
      <w:r w:rsidR="00716955" w:rsidRPr="004155A7">
        <w:rPr>
          <w:rFonts w:ascii="Arial" w:eastAsia="Times New Roman" w:hAnsi="Arial" w:cs="Arial"/>
          <w:sz w:val="24"/>
          <w:szCs w:val="24"/>
          <w:lang w:eastAsia="ru-RU"/>
        </w:rPr>
        <w:br/>
      </w:r>
      <w:r w:rsidR="00716955" w:rsidRPr="004155A7">
        <w:rPr>
          <w:rFonts w:ascii="Arial" w:eastAsia="Times New Roman" w:hAnsi="Arial" w:cs="Arial"/>
          <w:sz w:val="24"/>
          <w:szCs w:val="24"/>
          <w:lang w:eastAsia="ru-RU"/>
        </w:rPr>
        <w:lastRenderedPageBreak/>
        <w:br/>
        <w:t>     </w:t>
      </w:r>
      <w:hyperlink r:id="rId96" w:history="1">
        <w:r w:rsidR="00716955" w:rsidRPr="004155A7">
          <w:rPr>
            <w:rStyle w:val="a3"/>
            <w:rFonts w:ascii="Arial" w:hAnsi="Arial" w:cs="Arial"/>
            <w:sz w:val="24"/>
            <w:szCs w:val="24"/>
          </w:rPr>
          <w:t>постановление Правительства Российской Федерации от 13.08.1996 N 997 "Об утверждении Требований по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линий связи и электропередачи"</w:t>
        </w:r>
      </w:hyperlink>
      <w:r w:rsidR="00716955" w:rsidRPr="004155A7">
        <w:rPr>
          <w:rFonts w:ascii="Arial" w:eastAsia="Times New Roman" w:hAnsi="Arial" w:cs="Arial"/>
          <w:sz w:val="24"/>
          <w:szCs w:val="24"/>
          <w:lang w:eastAsia="ru-RU"/>
        </w:rPr>
        <w:t>;</w:t>
      </w:r>
      <w:r w:rsidR="00716955" w:rsidRPr="004155A7">
        <w:rPr>
          <w:rFonts w:ascii="Arial" w:eastAsia="Times New Roman" w:hAnsi="Arial" w:cs="Arial"/>
          <w:sz w:val="24"/>
          <w:szCs w:val="24"/>
          <w:lang w:eastAsia="ru-RU"/>
        </w:rPr>
        <w:br/>
      </w:r>
      <w:r w:rsidR="00716955" w:rsidRPr="004155A7">
        <w:rPr>
          <w:rFonts w:ascii="Arial" w:eastAsia="Times New Roman" w:hAnsi="Arial" w:cs="Arial"/>
          <w:sz w:val="24"/>
          <w:szCs w:val="24"/>
          <w:lang w:eastAsia="ru-RU"/>
        </w:rPr>
        <w:br/>
        <w:t>     </w:t>
      </w:r>
      <w:hyperlink r:id="rId97" w:history="1">
        <w:r w:rsidR="00716955" w:rsidRPr="004155A7">
          <w:rPr>
            <w:rStyle w:val="a3"/>
            <w:rFonts w:ascii="Arial" w:hAnsi="Arial" w:cs="Arial"/>
            <w:sz w:val="24"/>
            <w:szCs w:val="24"/>
          </w:rPr>
          <w:t>постановление Правительства Российской Федерации от 07.12.1996 N 1449 "О мерах по обеспечению беспрепятственного доступа инвалидов к информации и объектам социальной инфраструктуры"</w:t>
        </w:r>
      </w:hyperlink>
      <w:r w:rsidR="00716955" w:rsidRPr="004155A7">
        <w:rPr>
          <w:rFonts w:ascii="Arial" w:eastAsia="Times New Roman" w:hAnsi="Arial" w:cs="Arial"/>
          <w:sz w:val="24"/>
          <w:szCs w:val="24"/>
          <w:lang w:eastAsia="ru-RU"/>
        </w:rPr>
        <w:t>;</w:t>
      </w:r>
      <w:r w:rsidR="00716955" w:rsidRPr="004155A7">
        <w:rPr>
          <w:rFonts w:ascii="Arial" w:eastAsia="Times New Roman" w:hAnsi="Arial" w:cs="Arial"/>
          <w:sz w:val="24"/>
          <w:szCs w:val="24"/>
          <w:lang w:eastAsia="ru-RU"/>
        </w:rPr>
        <w:br/>
      </w:r>
      <w:r w:rsidR="00716955" w:rsidRPr="004155A7">
        <w:rPr>
          <w:rFonts w:ascii="Arial" w:eastAsia="Times New Roman" w:hAnsi="Arial" w:cs="Arial"/>
          <w:sz w:val="24"/>
          <w:szCs w:val="24"/>
          <w:lang w:eastAsia="ru-RU"/>
        </w:rPr>
        <w:br/>
        <w:t>     </w:t>
      </w:r>
      <w:hyperlink r:id="rId98" w:history="1">
        <w:r w:rsidR="00716955" w:rsidRPr="004155A7">
          <w:rPr>
            <w:rStyle w:val="a3"/>
            <w:rFonts w:ascii="Arial" w:hAnsi="Arial" w:cs="Arial"/>
            <w:sz w:val="24"/>
            <w:szCs w:val="24"/>
          </w:rPr>
          <w:t>постановление Правительства Российской Федерации от 20.11.2000 N 878 "Об утверждении Правил охраны газораспределительных сетей"</w:t>
        </w:r>
      </w:hyperlink>
      <w:r w:rsidR="00716955" w:rsidRPr="004155A7">
        <w:rPr>
          <w:rFonts w:ascii="Arial" w:eastAsia="Times New Roman" w:hAnsi="Arial" w:cs="Arial"/>
          <w:sz w:val="24"/>
          <w:szCs w:val="24"/>
          <w:lang w:eastAsia="ru-RU"/>
        </w:rPr>
        <w:t>;</w:t>
      </w:r>
      <w:r w:rsidR="00716955" w:rsidRPr="004155A7">
        <w:rPr>
          <w:rFonts w:ascii="Arial" w:eastAsia="Times New Roman" w:hAnsi="Arial" w:cs="Arial"/>
          <w:sz w:val="24"/>
          <w:szCs w:val="24"/>
          <w:lang w:eastAsia="ru-RU"/>
        </w:rPr>
        <w:br/>
      </w:r>
      <w:r w:rsidR="00716955" w:rsidRPr="004155A7">
        <w:rPr>
          <w:rFonts w:ascii="Arial" w:eastAsia="Times New Roman" w:hAnsi="Arial" w:cs="Arial"/>
          <w:sz w:val="24"/>
          <w:szCs w:val="24"/>
          <w:lang w:eastAsia="ru-RU"/>
        </w:rPr>
        <w:br/>
        <w:t>     </w:t>
      </w:r>
      <w:hyperlink r:id="rId99" w:history="1">
        <w:r w:rsidR="00716955" w:rsidRPr="004155A7">
          <w:rPr>
            <w:rStyle w:val="a3"/>
            <w:rFonts w:ascii="Arial" w:hAnsi="Arial" w:cs="Arial"/>
            <w:sz w:val="24"/>
            <w:szCs w:val="24"/>
          </w:rPr>
          <w:t>постановление Правительства Российской Федерации от 30.12.2003 N 794 "О единой государственной системе предупреждения и ликвидации чрезвычайных ситуаций"</w:t>
        </w:r>
      </w:hyperlink>
      <w:r w:rsidR="00716955" w:rsidRPr="004155A7">
        <w:rPr>
          <w:rFonts w:ascii="Arial" w:eastAsia="Times New Roman" w:hAnsi="Arial" w:cs="Arial"/>
          <w:sz w:val="24"/>
          <w:szCs w:val="24"/>
          <w:lang w:eastAsia="ru-RU"/>
        </w:rPr>
        <w:t>;</w:t>
      </w:r>
      <w:r w:rsidR="00716955" w:rsidRPr="004155A7">
        <w:rPr>
          <w:rFonts w:ascii="Arial" w:eastAsia="Times New Roman" w:hAnsi="Arial" w:cs="Arial"/>
          <w:sz w:val="24"/>
          <w:szCs w:val="24"/>
          <w:lang w:eastAsia="ru-RU"/>
        </w:rPr>
        <w:br/>
      </w:r>
      <w:r w:rsidR="00716955" w:rsidRPr="004155A7">
        <w:rPr>
          <w:rFonts w:ascii="Arial" w:eastAsia="Times New Roman" w:hAnsi="Arial" w:cs="Arial"/>
          <w:sz w:val="24"/>
          <w:szCs w:val="24"/>
          <w:lang w:eastAsia="ru-RU"/>
        </w:rPr>
        <w:br/>
        <w:t>     </w:t>
      </w:r>
      <w:hyperlink r:id="rId100" w:history="1">
        <w:r w:rsidR="00716955" w:rsidRPr="004155A7">
          <w:rPr>
            <w:rStyle w:val="a3"/>
            <w:rFonts w:ascii="Arial" w:hAnsi="Arial" w:cs="Arial"/>
            <w:sz w:val="24"/>
            <w:szCs w:val="24"/>
          </w:rPr>
          <w:t>постановление Правительства Российской Федерации от 20.06.2006 N 384 "Об утверждении Правил определения границ зон охраняемых объектов и согласования градостроительных регламентов для таких зон"</w:t>
        </w:r>
      </w:hyperlink>
      <w:r w:rsidR="00716955" w:rsidRPr="004155A7">
        <w:rPr>
          <w:rFonts w:ascii="Arial" w:eastAsia="Times New Roman" w:hAnsi="Arial" w:cs="Arial"/>
          <w:sz w:val="24"/>
          <w:szCs w:val="24"/>
          <w:lang w:eastAsia="ru-RU"/>
        </w:rPr>
        <w:t>;</w:t>
      </w:r>
      <w:r w:rsidR="00716955" w:rsidRPr="004155A7">
        <w:rPr>
          <w:rFonts w:ascii="Arial" w:eastAsia="Times New Roman" w:hAnsi="Arial" w:cs="Arial"/>
          <w:sz w:val="24"/>
          <w:szCs w:val="24"/>
          <w:lang w:eastAsia="ru-RU"/>
        </w:rPr>
        <w:br/>
      </w:r>
      <w:r w:rsidR="00716955" w:rsidRPr="004155A7">
        <w:rPr>
          <w:rFonts w:ascii="Arial" w:eastAsia="Times New Roman" w:hAnsi="Arial" w:cs="Arial"/>
          <w:sz w:val="24"/>
          <w:szCs w:val="24"/>
          <w:lang w:eastAsia="ru-RU"/>
        </w:rPr>
        <w:br/>
        <w:t>     </w:t>
      </w:r>
      <w:hyperlink r:id="rId101" w:history="1">
        <w:r w:rsidR="00716955" w:rsidRPr="004155A7">
          <w:rPr>
            <w:rStyle w:val="a3"/>
            <w:rFonts w:ascii="Arial" w:hAnsi="Arial" w:cs="Arial"/>
            <w:sz w:val="24"/>
            <w:szCs w:val="24"/>
          </w:rPr>
          <w:t>постановление Правительства Российской Федерации от 12.10.2006 N 611 "О порядке установления и использования полос отвода и охранных зон железных дорог"</w:t>
        </w:r>
      </w:hyperlink>
      <w:r w:rsidR="00716955" w:rsidRPr="004155A7">
        <w:rPr>
          <w:rFonts w:ascii="Arial" w:eastAsia="Times New Roman" w:hAnsi="Arial" w:cs="Arial"/>
          <w:sz w:val="24"/>
          <w:szCs w:val="24"/>
          <w:lang w:eastAsia="ru-RU"/>
        </w:rPr>
        <w:t>;</w:t>
      </w:r>
      <w:r w:rsidR="00716955" w:rsidRPr="004155A7">
        <w:rPr>
          <w:rFonts w:ascii="Arial" w:eastAsia="Times New Roman" w:hAnsi="Arial" w:cs="Arial"/>
          <w:sz w:val="24"/>
          <w:szCs w:val="24"/>
          <w:lang w:eastAsia="ru-RU"/>
        </w:rPr>
        <w:br/>
      </w:r>
      <w:r w:rsidR="00716955" w:rsidRPr="004155A7">
        <w:rPr>
          <w:rFonts w:ascii="Arial" w:eastAsia="Times New Roman" w:hAnsi="Arial" w:cs="Arial"/>
          <w:sz w:val="24"/>
          <w:szCs w:val="24"/>
          <w:lang w:eastAsia="ru-RU"/>
        </w:rPr>
        <w:br/>
        <w:t>     </w:t>
      </w:r>
      <w:hyperlink r:id="rId102" w:history="1">
        <w:r w:rsidR="00716955" w:rsidRPr="004155A7">
          <w:rPr>
            <w:rStyle w:val="a3"/>
            <w:rFonts w:ascii="Arial" w:hAnsi="Arial" w:cs="Arial"/>
            <w:sz w:val="24"/>
            <w:szCs w:val="24"/>
          </w:rPr>
          <w:t>постановление Правительства Российской Федерации от 21.05.2007 N 304 "О классификации чрезвычайных ситуаций природного и техногенного характера"</w:t>
        </w:r>
      </w:hyperlink>
      <w:r w:rsidR="00716955" w:rsidRPr="004155A7">
        <w:rPr>
          <w:rFonts w:ascii="Arial" w:eastAsia="Times New Roman" w:hAnsi="Arial" w:cs="Arial"/>
          <w:sz w:val="24"/>
          <w:szCs w:val="24"/>
          <w:lang w:eastAsia="ru-RU"/>
        </w:rPr>
        <w:t>;</w:t>
      </w:r>
      <w:r w:rsidR="00716955" w:rsidRPr="004155A7">
        <w:rPr>
          <w:rFonts w:ascii="Arial" w:eastAsia="Times New Roman" w:hAnsi="Arial" w:cs="Arial"/>
          <w:sz w:val="24"/>
          <w:szCs w:val="24"/>
          <w:lang w:eastAsia="ru-RU"/>
        </w:rPr>
        <w:br/>
      </w:r>
      <w:r w:rsidR="00716955" w:rsidRPr="004155A7">
        <w:rPr>
          <w:rFonts w:ascii="Arial" w:eastAsia="Times New Roman" w:hAnsi="Arial" w:cs="Arial"/>
          <w:sz w:val="24"/>
          <w:szCs w:val="24"/>
          <w:lang w:eastAsia="ru-RU"/>
        </w:rPr>
        <w:br/>
        <w:t>     </w:t>
      </w:r>
      <w:hyperlink r:id="rId103" w:history="1">
        <w:r w:rsidR="00716955" w:rsidRPr="004155A7">
          <w:rPr>
            <w:rStyle w:val="a3"/>
            <w:rFonts w:ascii="Arial" w:hAnsi="Arial" w:cs="Arial"/>
            <w:sz w:val="24"/>
            <w:szCs w:val="24"/>
          </w:rPr>
          <w:t>постановление Правительства Российской Федерации от 26.04.2008 N 315 "Об утверждении Положения о зонах охраны культурного наследия (памятников истории и культуры) народов Российской Федерации"</w:t>
        </w:r>
      </w:hyperlink>
      <w:r w:rsidR="00716955" w:rsidRPr="004155A7">
        <w:rPr>
          <w:rFonts w:ascii="Arial" w:eastAsia="Times New Roman" w:hAnsi="Arial" w:cs="Arial"/>
          <w:sz w:val="24"/>
          <w:szCs w:val="24"/>
          <w:lang w:eastAsia="ru-RU"/>
        </w:rPr>
        <w:t>;</w:t>
      </w:r>
      <w:r w:rsidR="00716955" w:rsidRPr="004155A7">
        <w:rPr>
          <w:rFonts w:ascii="Arial" w:eastAsia="Times New Roman" w:hAnsi="Arial" w:cs="Arial"/>
          <w:sz w:val="24"/>
          <w:szCs w:val="24"/>
          <w:lang w:eastAsia="ru-RU"/>
        </w:rPr>
        <w:br/>
      </w:r>
      <w:r w:rsidR="00716955" w:rsidRPr="004155A7">
        <w:rPr>
          <w:rFonts w:ascii="Arial" w:eastAsia="Times New Roman" w:hAnsi="Arial" w:cs="Arial"/>
          <w:sz w:val="24"/>
          <w:szCs w:val="24"/>
          <w:lang w:eastAsia="ru-RU"/>
        </w:rPr>
        <w:br/>
        <w:t>     </w:t>
      </w:r>
      <w:hyperlink r:id="rId104" w:history="1">
        <w:r w:rsidR="00716955" w:rsidRPr="004155A7">
          <w:rPr>
            <w:rStyle w:val="a3"/>
            <w:rFonts w:ascii="Arial" w:hAnsi="Arial" w:cs="Arial"/>
            <w:sz w:val="24"/>
            <w:szCs w:val="24"/>
          </w:rPr>
          <w:t>постановление Правительства Российской Федерации от 02.09.2009 N 717 "О нормах отвода земель для размещения автомобильных дорог и (или) объектов дорожного сервиса"</w:t>
        </w:r>
      </w:hyperlink>
      <w:r w:rsidR="00716955" w:rsidRPr="004155A7">
        <w:rPr>
          <w:rFonts w:ascii="Arial" w:eastAsia="Times New Roman" w:hAnsi="Arial" w:cs="Arial"/>
          <w:sz w:val="24"/>
          <w:szCs w:val="24"/>
          <w:lang w:eastAsia="ru-RU"/>
        </w:rPr>
        <w:t>;</w:t>
      </w:r>
      <w:r w:rsidR="00716955" w:rsidRPr="004155A7">
        <w:rPr>
          <w:rFonts w:ascii="Arial" w:eastAsia="Times New Roman" w:hAnsi="Arial" w:cs="Arial"/>
          <w:sz w:val="24"/>
          <w:szCs w:val="24"/>
          <w:lang w:eastAsia="ru-RU"/>
        </w:rPr>
        <w:br/>
      </w:r>
      <w:r w:rsidR="00716955" w:rsidRPr="004155A7">
        <w:rPr>
          <w:rFonts w:ascii="Arial" w:eastAsia="Times New Roman" w:hAnsi="Arial" w:cs="Arial"/>
          <w:sz w:val="24"/>
          <w:szCs w:val="24"/>
          <w:lang w:eastAsia="ru-RU"/>
        </w:rPr>
        <w:br/>
        <w:t>     </w:t>
      </w:r>
      <w:hyperlink r:id="rId105" w:history="1">
        <w:r w:rsidR="00716955" w:rsidRPr="004155A7">
          <w:rPr>
            <w:rStyle w:val="a3"/>
            <w:rFonts w:ascii="Arial" w:hAnsi="Arial" w:cs="Arial"/>
            <w:sz w:val="24"/>
            <w:szCs w:val="24"/>
          </w:rPr>
          <w:t>постановление Правительства Российской Федерации от 29.10.2009 N 860 "О требованиях к обеспеченности автомобильных дорог общего пользования объектами дорожного сервиса, размещаемыми в границах полос отвода"</w:t>
        </w:r>
      </w:hyperlink>
      <w:r w:rsidR="00716955" w:rsidRPr="004155A7">
        <w:rPr>
          <w:rFonts w:ascii="Arial" w:eastAsia="Times New Roman" w:hAnsi="Arial" w:cs="Arial"/>
          <w:sz w:val="24"/>
          <w:szCs w:val="24"/>
          <w:lang w:eastAsia="ru-RU"/>
        </w:rPr>
        <w:t>;</w:t>
      </w:r>
      <w:r w:rsidR="00716955" w:rsidRPr="004155A7">
        <w:rPr>
          <w:rFonts w:ascii="Arial" w:eastAsia="Times New Roman" w:hAnsi="Arial" w:cs="Arial"/>
          <w:sz w:val="24"/>
          <w:szCs w:val="24"/>
          <w:lang w:eastAsia="ru-RU"/>
        </w:rPr>
        <w:br/>
      </w:r>
      <w:r w:rsidR="00716955" w:rsidRPr="004155A7">
        <w:rPr>
          <w:rFonts w:ascii="Arial" w:eastAsia="Times New Roman" w:hAnsi="Arial" w:cs="Arial"/>
          <w:sz w:val="24"/>
          <w:szCs w:val="24"/>
          <w:lang w:eastAsia="ru-RU"/>
        </w:rPr>
        <w:br/>
        <w:t>     </w:t>
      </w:r>
      <w:hyperlink r:id="rId106" w:history="1">
        <w:r w:rsidR="00716955" w:rsidRPr="004155A7">
          <w:rPr>
            <w:rStyle w:val="a3"/>
            <w:rFonts w:ascii="Arial" w:hAnsi="Arial" w:cs="Arial"/>
            <w:sz w:val="24"/>
            <w:szCs w:val="24"/>
          </w:rPr>
          <w:t>постановление Правительства Российской Федерации от 14.12.2009 N 1007 "Об утверждении Положения об определении функциональных зон в лесопарковых зонах, площади и границ лесопарковых зон, зеленых зон"</w:t>
        </w:r>
      </w:hyperlink>
      <w:r w:rsidR="00716955" w:rsidRPr="004155A7">
        <w:rPr>
          <w:rFonts w:ascii="Arial" w:eastAsia="Times New Roman" w:hAnsi="Arial" w:cs="Arial"/>
          <w:sz w:val="24"/>
          <w:szCs w:val="24"/>
          <w:lang w:eastAsia="ru-RU"/>
        </w:rPr>
        <w:t>;</w:t>
      </w:r>
      <w:r w:rsidR="00716955" w:rsidRPr="004155A7">
        <w:rPr>
          <w:rFonts w:ascii="Arial" w:eastAsia="Times New Roman" w:hAnsi="Arial" w:cs="Arial"/>
          <w:sz w:val="24"/>
          <w:szCs w:val="24"/>
          <w:lang w:eastAsia="ru-RU"/>
        </w:rPr>
        <w:br/>
      </w:r>
      <w:r w:rsidR="00716955" w:rsidRPr="004155A7">
        <w:rPr>
          <w:rFonts w:ascii="Arial" w:eastAsia="Times New Roman" w:hAnsi="Arial" w:cs="Arial"/>
          <w:sz w:val="24"/>
          <w:szCs w:val="24"/>
          <w:lang w:eastAsia="ru-RU"/>
        </w:rPr>
        <w:br/>
        <w:t>     </w:t>
      </w:r>
      <w:hyperlink r:id="rId107" w:history="1">
        <w:r w:rsidR="00716955" w:rsidRPr="004155A7">
          <w:rPr>
            <w:rStyle w:val="a3"/>
            <w:rFonts w:ascii="Arial" w:hAnsi="Arial" w:cs="Arial"/>
            <w:sz w:val="24"/>
            <w:szCs w:val="24"/>
          </w:rPr>
          <w:t>постановление Правительства Российской Федерации от 24.09.2010 N 754 "Об утверждении Правил установления нормативов минимальной обеспеченности населения площадью торговых объектов"</w:t>
        </w:r>
      </w:hyperlink>
      <w:r w:rsidR="00716955" w:rsidRPr="004155A7">
        <w:rPr>
          <w:rFonts w:ascii="Arial" w:eastAsia="Times New Roman" w:hAnsi="Arial" w:cs="Arial"/>
          <w:sz w:val="24"/>
          <w:szCs w:val="24"/>
          <w:lang w:eastAsia="ru-RU"/>
        </w:rPr>
        <w:t>;</w:t>
      </w:r>
      <w:r w:rsidR="00716955" w:rsidRPr="004155A7">
        <w:rPr>
          <w:rFonts w:ascii="Arial" w:eastAsia="Times New Roman" w:hAnsi="Arial" w:cs="Arial"/>
          <w:sz w:val="24"/>
          <w:szCs w:val="24"/>
          <w:lang w:eastAsia="ru-RU"/>
        </w:rPr>
        <w:br/>
      </w:r>
      <w:r w:rsidR="00716955" w:rsidRPr="004155A7">
        <w:rPr>
          <w:rFonts w:ascii="Arial" w:eastAsia="Times New Roman" w:hAnsi="Arial" w:cs="Arial"/>
          <w:sz w:val="24"/>
          <w:szCs w:val="24"/>
          <w:lang w:eastAsia="ru-RU"/>
        </w:rPr>
        <w:br/>
        <w:t>     </w:t>
      </w:r>
      <w:hyperlink r:id="rId108" w:history="1">
        <w:r w:rsidR="00716955" w:rsidRPr="004155A7">
          <w:rPr>
            <w:rStyle w:val="a3"/>
            <w:rFonts w:ascii="Arial" w:hAnsi="Arial" w:cs="Arial"/>
            <w:sz w:val="24"/>
            <w:szCs w:val="24"/>
          </w:rPr>
          <w:t>постановление Правительства Российской Федерации от 22.12.2011 N 1108 "Об утверждении методики расчета нормативов минимальной обеспеченности населения пунктами технического осмотра для субъектов Российской Федерации и входящих в их состав муниципальных образований"</w:t>
        </w:r>
      </w:hyperlink>
      <w:r w:rsidR="00716955" w:rsidRPr="004155A7">
        <w:rPr>
          <w:rFonts w:ascii="Arial" w:eastAsia="Times New Roman" w:hAnsi="Arial" w:cs="Arial"/>
          <w:sz w:val="24"/>
          <w:szCs w:val="24"/>
          <w:lang w:eastAsia="ru-RU"/>
        </w:rPr>
        <w:t>;</w:t>
      </w:r>
      <w:r w:rsidR="00716955" w:rsidRPr="004155A7">
        <w:rPr>
          <w:rFonts w:ascii="Arial" w:eastAsia="Times New Roman" w:hAnsi="Arial" w:cs="Arial"/>
          <w:sz w:val="24"/>
          <w:szCs w:val="24"/>
          <w:lang w:eastAsia="ru-RU"/>
        </w:rPr>
        <w:br/>
      </w:r>
      <w:r w:rsidR="00716955" w:rsidRPr="004155A7">
        <w:rPr>
          <w:rFonts w:ascii="Arial" w:eastAsia="Times New Roman" w:hAnsi="Arial" w:cs="Arial"/>
          <w:sz w:val="24"/>
          <w:szCs w:val="24"/>
          <w:lang w:eastAsia="ru-RU"/>
        </w:rPr>
        <w:lastRenderedPageBreak/>
        <w:br/>
        <w:t>     </w:t>
      </w:r>
      <w:hyperlink r:id="rId109" w:history="1">
        <w:r w:rsidR="00716955" w:rsidRPr="004155A7">
          <w:rPr>
            <w:rStyle w:val="a3"/>
            <w:rFonts w:ascii="Arial" w:hAnsi="Arial" w:cs="Arial"/>
            <w:sz w:val="24"/>
            <w:szCs w:val="24"/>
          </w:rPr>
          <w:t>постановление Правительства Российской Федерации от 18.04.2014 N 360 "Об определении границ зон затопления, подтопления"</w:t>
        </w:r>
      </w:hyperlink>
      <w:r w:rsidR="00716955" w:rsidRPr="004155A7">
        <w:rPr>
          <w:rFonts w:ascii="Arial" w:eastAsia="Times New Roman" w:hAnsi="Arial" w:cs="Arial"/>
          <w:sz w:val="24"/>
          <w:szCs w:val="24"/>
          <w:lang w:eastAsia="ru-RU"/>
        </w:rPr>
        <w:t>;</w:t>
      </w:r>
      <w:r w:rsidR="00716955" w:rsidRPr="004155A7">
        <w:rPr>
          <w:rFonts w:ascii="Arial" w:eastAsia="Times New Roman" w:hAnsi="Arial" w:cs="Arial"/>
          <w:sz w:val="24"/>
          <w:szCs w:val="24"/>
          <w:lang w:eastAsia="ru-RU"/>
        </w:rPr>
        <w:br/>
      </w:r>
      <w:r w:rsidR="00716955" w:rsidRPr="004155A7">
        <w:rPr>
          <w:rFonts w:ascii="Arial" w:eastAsia="Times New Roman" w:hAnsi="Arial" w:cs="Arial"/>
          <w:sz w:val="24"/>
          <w:szCs w:val="24"/>
          <w:lang w:eastAsia="ru-RU"/>
        </w:rPr>
        <w:br/>
        <w:t>     </w:t>
      </w:r>
      <w:hyperlink r:id="rId110" w:history="1">
        <w:r w:rsidR="00716955" w:rsidRPr="004155A7">
          <w:rPr>
            <w:rStyle w:val="a3"/>
            <w:rFonts w:ascii="Arial" w:hAnsi="Arial" w:cs="Arial"/>
            <w:sz w:val="24"/>
            <w:szCs w:val="24"/>
          </w:rPr>
          <w:t>постановление Правительства Российской Федерации от 05.05.2014 N 405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w:t>
        </w:r>
      </w:hyperlink>
      <w:r w:rsidR="00716955" w:rsidRPr="004155A7">
        <w:rPr>
          <w:rFonts w:ascii="Arial" w:eastAsia="Times New Roman" w:hAnsi="Arial" w:cs="Arial"/>
          <w:sz w:val="24"/>
          <w:szCs w:val="24"/>
          <w:lang w:eastAsia="ru-RU"/>
        </w:rPr>
        <w:t>;</w:t>
      </w:r>
      <w:r w:rsidR="00716955" w:rsidRPr="004155A7">
        <w:rPr>
          <w:rFonts w:ascii="Arial" w:eastAsia="Times New Roman" w:hAnsi="Arial" w:cs="Arial"/>
          <w:sz w:val="24"/>
          <w:szCs w:val="24"/>
          <w:lang w:eastAsia="ru-RU"/>
        </w:rPr>
        <w:br/>
      </w:r>
      <w:r w:rsidR="00716955" w:rsidRPr="004155A7">
        <w:rPr>
          <w:rFonts w:ascii="Arial" w:eastAsia="Times New Roman" w:hAnsi="Arial" w:cs="Arial"/>
          <w:sz w:val="24"/>
          <w:szCs w:val="24"/>
          <w:lang w:eastAsia="ru-RU"/>
        </w:rPr>
        <w:br/>
        <w:t>     </w:t>
      </w:r>
      <w:hyperlink r:id="rId111" w:history="1">
        <w:r w:rsidR="00716955" w:rsidRPr="004155A7">
          <w:rPr>
            <w:rStyle w:val="a3"/>
            <w:rFonts w:ascii="Arial" w:hAnsi="Arial" w:cs="Arial"/>
            <w:sz w:val="24"/>
            <w:szCs w:val="24"/>
          </w:rPr>
          <w:t>постановление Правительства Российской Федерации от 26.12.2014 N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hyperlink>
      <w:r w:rsidR="00716955" w:rsidRPr="004155A7">
        <w:rPr>
          <w:rFonts w:ascii="Arial" w:eastAsia="Times New Roman" w:hAnsi="Arial" w:cs="Arial"/>
          <w:sz w:val="24"/>
          <w:szCs w:val="24"/>
          <w:lang w:eastAsia="ru-RU"/>
        </w:rPr>
        <w:t>;</w:t>
      </w:r>
      <w:r w:rsidR="00716955" w:rsidRPr="004155A7">
        <w:rPr>
          <w:rFonts w:ascii="Arial" w:eastAsia="Times New Roman" w:hAnsi="Arial" w:cs="Arial"/>
          <w:sz w:val="24"/>
          <w:szCs w:val="24"/>
          <w:lang w:eastAsia="ru-RU"/>
        </w:rPr>
        <w:br/>
      </w:r>
      <w:r w:rsidR="00716955" w:rsidRPr="004155A7">
        <w:rPr>
          <w:rFonts w:ascii="Arial" w:eastAsia="Times New Roman" w:hAnsi="Arial" w:cs="Arial"/>
          <w:sz w:val="24"/>
          <w:szCs w:val="24"/>
          <w:lang w:eastAsia="ru-RU"/>
        </w:rPr>
        <w:br/>
        <w:t>     </w:t>
      </w:r>
      <w:hyperlink r:id="rId112" w:history="1">
        <w:r w:rsidR="00716955" w:rsidRPr="004155A7">
          <w:rPr>
            <w:rStyle w:val="a3"/>
            <w:rFonts w:ascii="Arial" w:hAnsi="Arial" w:cs="Arial"/>
            <w:sz w:val="24"/>
            <w:szCs w:val="24"/>
          </w:rPr>
          <w:t>распоряжение Правительства Российской Федерации от 21.06.2010 N 1047-р</w:t>
        </w:r>
      </w:hyperlink>
      <w:r w:rsidR="00716955" w:rsidRPr="004155A7">
        <w:rPr>
          <w:rFonts w:ascii="Arial" w:eastAsia="Times New Roman" w:hAnsi="Arial" w:cs="Arial"/>
          <w:sz w:val="24"/>
          <w:szCs w:val="24"/>
          <w:lang w:eastAsia="ru-RU"/>
        </w:rPr>
        <w:t>;</w:t>
      </w:r>
      <w:r w:rsidR="00716955" w:rsidRPr="004155A7">
        <w:rPr>
          <w:rFonts w:ascii="Arial" w:eastAsia="Times New Roman" w:hAnsi="Arial" w:cs="Arial"/>
          <w:sz w:val="24"/>
          <w:szCs w:val="24"/>
          <w:lang w:eastAsia="ru-RU"/>
        </w:rPr>
        <w:br/>
      </w:r>
      <w:r w:rsidR="00716955" w:rsidRPr="004155A7">
        <w:rPr>
          <w:rFonts w:ascii="Arial" w:eastAsia="Times New Roman" w:hAnsi="Arial" w:cs="Arial"/>
          <w:sz w:val="24"/>
          <w:szCs w:val="24"/>
          <w:lang w:eastAsia="ru-RU"/>
        </w:rPr>
        <w:br/>
        <w:t>     постановление Министерства строительства Российской Федерации и Министерства социальной защиты населения Российской Федерации от 11.11.1994 N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w:t>
      </w:r>
      <w:r w:rsidR="00716955" w:rsidRPr="004155A7">
        <w:rPr>
          <w:rFonts w:ascii="Arial" w:eastAsia="Times New Roman" w:hAnsi="Arial" w:cs="Arial"/>
          <w:sz w:val="24"/>
          <w:szCs w:val="24"/>
          <w:lang w:eastAsia="ru-RU"/>
        </w:rPr>
        <w:br/>
      </w:r>
      <w:r w:rsidR="00716955" w:rsidRPr="004155A7">
        <w:rPr>
          <w:rFonts w:ascii="Arial" w:eastAsia="Times New Roman" w:hAnsi="Arial" w:cs="Arial"/>
          <w:sz w:val="24"/>
          <w:szCs w:val="24"/>
          <w:lang w:eastAsia="ru-RU"/>
        </w:rPr>
        <w:br/>
        <w:t>     </w:t>
      </w:r>
      <w:hyperlink r:id="rId113" w:history="1">
        <w:r w:rsidR="00716955" w:rsidRPr="004155A7">
          <w:rPr>
            <w:rStyle w:val="a3"/>
            <w:rFonts w:ascii="Arial" w:hAnsi="Arial" w:cs="Arial"/>
            <w:sz w:val="24"/>
            <w:szCs w:val="24"/>
          </w:rPr>
          <w:t>приказ Министерства информационных технологий и связи Российской Федерации от 02.08.2005 N 90 "Об утверждении Инструкции по заполнению технического паспорта линейно-кабельного сооружения связи"</w:t>
        </w:r>
      </w:hyperlink>
      <w:r w:rsidR="00716955" w:rsidRPr="004155A7">
        <w:rPr>
          <w:rFonts w:ascii="Arial" w:eastAsia="Times New Roman" w:hAnsi="Arial" w:cs="Arial"/>
          <w:sz w:val="24"/>
          <w:szCs w:val="24"/>
          <w:lang w:eastAsia="ru-RU"/>
        </w:rPr>
        <w:t>;</w:t>
      </w:r>
      <w:r w:rsidR="00716955" w:rsidRPr="004155A7">
        <w:rPr>
          <w:rFonts w:ascii="Arial" w:eastAsia="Times New Roman" w:hAnsi="Arial" w:cs="Arial"/>
          <w:sz w:val="24"/>
          <w:szCs w:val="24"/>
          <w:lang w:eastAsia="ru-RU"/>
        </w:rPr>
        <w:br/>
      </w:r>
      <w:r w:rsidR="00716955" w:rsidRPr="004155A7">
        <w:rPr>
          <w:rFonts w:ascii="Arial" w:eastAsia="Times New Roman" w:hAnsi="Arial" w:cs="Arial"/>
          <w:sz w:val="24"/>
          <w:szCs w:val="24"/>
          <w:lang w:eastAsia="ru-RU"/>
        </w:rPr>
        <w:br/>
        <w:t>     </w:t>
      </w:r>
      <w:hyperlink r:id="rId114" w:history="1">
        <w:r w:rsidR="00716955" w:rsidRPr="004155A7">
          <w:rPr>
            <w:rStyle w:val="a3"/>
            <w:rFonts w:ascii="Arial" w:hAnsi="Arial" w:cs="Arial"/>
            <w:sz w:val="24"/>
            <w:szCs w:val="24"/>
          </w:rPr>
          <w:t>приказ Министерства Российской Федерации по делам гражданской обороны, чрезвычайным ситуациям и ликвидации последствий стихийных бедствий, Министерства информационных технологий и связи Российской Федерации и Министерства культуры и массовых коммуникаций Российской Федерации от 25.07.2006 N 422/90/376 "Об утверждении Положения о системах оповещения населения"</w:t>
        </w:r>
      </w:hyperlink>
      <w:r w:rsidR="00716955" w:rsidRPr="004155A7">
        <w:rPr>
          <w:rFonts w:ascii="Arial" w:eastAsia="Times New Roman" w:hAnsi="Arial" w:cs="Arial"/>
          <w:sz w:val="24"/>
          <w:szCs w:val="24"/>
          <w:lang w:eastAsia="ru-RU"/>
        </w:rPr>
        <w:t>;</w:t>
      </w:r>
      <w:r w:rsidR="00716955" w:rsidRPr="004155A7">
        <w:rPr>
          <w:rFonts w:ascii="Arial" w:eastAsia="Times New Roman" w:hAnsi="Arial" w:cs="Arial"/>
          <w:sz w:val="24"/>
          <w:szCs w:val="24"/>
          <w:lang w:eastAsia="ru-RU"/>
        </w:rPr>
        <w:br/>
      </w:r>
      <w:r w:rsidR="00716955" w:rsidRPr="004155A7">
        <w:rPr>
          <w:rFonts w:ascii="Arial" w:eastAsia="Times New Roman" w:hAnsi="Arial" w:cs="Arial"/>
          <w:sz w:val="24"/>
          <w:szCs w:val="24"/>
          <w:lang w:eastAsia="ru-RU"/>
        </w:rPr>
        <w:br/>
        <w:t>     </w:t>
      </w:r>
      <w:hyperlink r:id="rId115" w:history="1">
        <w:r w:rsidR="00716955" w:rsidRPr="004155A7">
          <w:rPr>
            <w:rStyle w:val="a3"/>
            <w:rFonts w:ascii="Arial" w:hAnsi="Arial" w:cs="Arial"/>
            <w:sz w:val="24"/>
            <w:szCs w:val="24"/>
          </w:rPr>
          <w:t>приказ Министерства транспорта Российской Федерации от 06.08.2008 N 126 "Об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hyperlink>
      <w:r w:rsidR="00716955" w:rsidRPr="004155A7">
        <w:rPr>
          <w:rFonts w:ascii="Arial" w:eastAsia="Times New Roman" w:hAnsi="Arial" w:cs="Arial"/>
          <w:sz w:val="24"/>
          <w:szCs w:val="24"/>
          <w:lang w:eastAsia="ru-RU"/>
        </w:rPr>
        <w:t>;</w:t>
      </w:r>
      <w:r w:rsidR="00716955" w:rsidRPr="004155A7">
        <w:rPr>
          <w:rFonts w:ascii="Arial" w:eastAsia="Times New Roman" w:hAnsi="Arial" w:cs="Arial"/>
          <w:sz w:val="24"/>
          <w:szCs w:val="24"/>
          <w:lang w:eastAsia="ru-RU"/>
        </w:rPr>
        <w:br/>
      </w:r>
      <w:r w:rsidR="00716955" w:rsidRPr="004155A7">
        <w:rPr>
          <w:rFonts w:ascii="Arial" w:eastAsia="Times New Roman" w:hAnsi="Arial" w:cs="Arial"/>
          <w:sz w:val="24"/>
          <w:szCs w:val="24"/>
          <w:lang w:eastAsia="ru-RU"/>
        </w:rPr>
        <w:br/>
        <w:t>     </w:t>
      </w:r>
      <w:hyperlink r:id="rId116" w:history="1">
        <w:r w:rsidR="00716955" w:rsidRPr="004155A7">
          <w:rPr>
            <w:rStyle w:val="a3"/>
            <w:rFonts w:ascii="Arial" w:hAnsi="Arial" w:cs="Arial"/>
            <w:sz w:val="24"/>
            <w:szCs w:val="24"/>
          </w:rPr>
          <w:t>приказ Федерального агентства по техническому регулированию и метрологии от 01.06.2010 N 2079 "Об утверждении Перечня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30.12.2009 N 384-ФЗ "Технический регламент о безопасности зданий и сооружений"</w:t>
        </w:r>
      </w:hyperlink>
      <w:r w:rsidR="00716955" w:rsidRPr="004155A7">
        <w:rPr>
          <w:rFonts w:ascii="Arial" w:eastAsia="Times New Roman" w:hAnsi="Arial" w:cs="Arial"/>
          <w:sz w:val="24"/>
          <w:szCs w:val="24"/>
          <w:lang w:eastAsia="ru-RU"/>
        </w:rPr>
        <w:t>.</w:t>
      </w:r>
    </w:p>
    <w:p w:rsidR="00716955" w:rsidRPr="004155A7" w:rsidRDefault="00716955" w:rsidP="00716955">
      <w:pPr>
        <w:spacing w:before="100" w:beforeAutospacing="1" w:after="100" w:afterAutospacing="1" w:line="240" w:lineRule="auto"/>
        <w:jc w:val="both"/>
        <w:outlineLvl w:val="2"/>
        <w:rPr>
          <w:rFonts w:ascii="Arial" w:eastAsia="Times New Roman" w:hAnsi="Arial" w:cs="Arial"/>
          <w:b/>
          <w:bCs/>
          <w:sz w:val="24"/>
          <w:szCs w:val="24"/>
          <w:lang w:eastAsia="ru-RU"/>
        </w:rPr>
      </w:pPr>
      <w:r w:rsidRPr="004155A7">
        <w:rPr>
          <w:rFonts w:ascii="Arial" w:eastAsia="Times New Roman" w:hAnsi="Arial" w:cs="Arial"/>
          <w:b/>
          <w:bCs/>
          <w:sz w:val="24"/>
          <w:szCs w:val="24"/>
          <w:lang w:eastAsia="ru-RU"/>
        </w:rPr>
        <w:t>Законы и иные нормативные правовые акты Алтайского края</w:t>
      </w:r>
    </w:p>
    <w:p w:rsidR="00716955" w:rsidRPr="004155A7" w:rsidRDefault="0021497C" w:rsidP="00716955">
      <w:pPr>
        <w:spacing w:before="100" w:beforeAutospacing="1" w:after="100" w:afterAutospacing="1" w:line="240" w:lineRule="auto"/>
        <w:jc w:val="both"/>
        <w:rPr>
          <w:rFonts w:ascii="Arial" w:eastAsia="Times New Roman" w:hAnsi="Arial" w:cs="Arial"/>
          <w:sz w:val="24"/>
          <w:szCs w:val="24"/>
          <w:lang w:eastAsia="ru-RU"/>
        </w:rPr>
      </w:pPr>
      <w:hyperlink r:id="rId117" w:history="1">
        <w:r w:rsidR="00716955" w:rsidRPr="004155A7">
          <w:rPr>
            <w:rStyle w:val="a3"/>
            <w:rFonts w:ascii="Arial" w:hAnsi="Arial" w:cs="Arial"/>
            <w:sz w:val="24"/>
            <w:szCs w:val="24"/>
          </w:rPr>
          <w:t>Закон Алтайского края от 17.03.1998 N 15-ЗС "О защите населения и территории Алтайского края от чрезвычайных ситуаций природного и техногенного характера"</w:t>
        </w:r>
      </w:hyperlink>
      <w:r w:rsidR="00716955" w:rsidRPr="004155A7">
        <w:rPr>
          <w:rFonts w:ascii="Arial" w:eastAsia="Times New Roman" w:hAnsi="Arial" w:cs="Arial"/>
          <w:sz w:val="24"/>
          <w:szCs w:val="24"/>
          <w:lang w:eastAsia="ru-RU"/>
        </w:rPr>
        <w:t>;</w:t>
      </w:r>
      <w:r w:rsidR="00716955" w:rsidRPr="004155A7">
        <w:rPr>
          <w:rFonts w:ascii="Arial" w:eastAsia="Times New Roman" w:hAnsi="Arial" w:cs="Arial"/>
          <w:sz w:val="24"/>
          <w:szCs w:val="24"/>
          <w:lang w:eastAsia="ru-RU"/>
        </w:rPr>
        <w:br/>
      </w:r>
      <w:r w:rsidR="00716955" w:rsidRPr="004155A7">
        <w:rPr>
          <w:rFonts w:ascii="Arial" w:eastAsia="Times New Roman" w:hAnsi="Arial" w:cs="Arial"/>
          <w:sz w:val="24"/>
          <w:szCs w:val="24"/>
          <w:lang w:eastAsia="ru-RU"/>
        </w:rPr>
        <w:br/>
      </w:r>
      <w:r w:rsidR="00716955" w:rsidRPr="004155A7">
        <w:rPr>
          <w:rFonts w:ascii="Arial" w:eastAsia="Times New Roman" w:hAnsi="Arial" w:cs="Arial"/>
          <w:sz w:val="24"/>
          <w:szCs w:val="24"/>
          <w:lang w:eastAsia="ru-RU"/>
        </w:rPr>
        <w:lastRenderedPageBreak/>
        <w:t>     </w:t>
      </w:r>
      <w:hyperlink r:id="rId118" w:history="1">
        <w:r w:rsidR="00716955" w:rsidRPr="004155A7">
          <w:rPr>
            <w:rStyle w:val="a3"/>
            <w:rFonts w:ascii="Arial" w:hAnsi="Arial" w:cs="Arial"/>
            <w:sz w:val="24"/>
            <w:szCs w:val="24"/>
          </w:rPr>
          <w:t>закон Алтайского края от 07.11.2006 N 111-ЗС "О максимальном размере общей площади земельных участков, которые могут находиться одновременно на праве собственности и (или) ином праве у граждан, ведущих личное подсобное хозяйство"</w:t>
        </w:r>
      </w:hyperlink>
      <w:r w:rsidR="00716955" w:rsidRPr="004155A7">
        <w:rPr>
          <w:rFonts w:ascii="Arial" w:eastAsia="Times New Roman" w:hAnsi="Arial" w:cs="Arial"/>
          <w:sz w:val="24"/>
          <w:szCs w:val="24"/>
          <w:lang w:eastAsia="ru-RU"/>
        </w:rPr>
        <w:t>;</w:t>
      </w:r>
      <w:r w:rsidR="00716955" w:rsidRPr="004155A7">
        <w:rPr>
          <w:rFonts w:ascii="Arial" w:eastAsia="Times New Roman" w:hAnsi="Arial" w:cs="Arial"/>
          <w:sz w:val="24"/>
          <w:szCs w:val="24"/>
          <w:lang w:eastAsia="ru-RU"/>
        </w:rPr>
        <w:br/>
      </w:r>
      <w:r w:rsidR="00716955" w:rsidRPr="004155A7">
        <w:rPr>
          <w:rFonts w:ascii="Arial" w:eastAsia="Times New Roman" w:hAnsi="Arial" w:cs="Arial"/>
          <w:sz w:val="24"/>
          <w:szCs w:val="24"/>
          <w:lang w:eastAsia="ru-RU"/>
        </w:rPr>
        <w:br/>
        <w:t>     </w:t>
      </w:r>
      <w:hyperlink r:id="rId119" w:history="1">
        <w:r w:rsidR="00716955" w:rsidRPr="004155A7">
          <w:rPr>
            <w:rStyle w:val="a3"/>
            <w:rFonts w:ascii="Arial" w:hAnsi="Arial" w:cs="Arial"/>
            <w:sz w:val="24"/>
            <w:szCs w:val="24"/>
          </w:rPr>
          <w:t>закон Алтайского края от 29.12.2006 N 147-ЗС "О предельных размерах земельных участков, предоставляемых гражданам в собственность из находящихся в государственной или муниципальной собственности земель для ведения садоводства и огородничества"</w:t>
        </w:r>
      </w:hyperlink>
      <w:r w:rsidR="00716955" w:rsidRPr="004155A7">
        <w:rPr>
          <w:rFonts w:ascii="Arial" w:eastAsia="Times New Roman" w:hAnsi="Arial" w:cs="Arial"/>
          <w:sz w:val="24"/>
          <w:szCs w:val="24"/>
          <w:lang w:eastAsia="ru-RU"/>
        </w:rPr>
        <w:t>;</w:t>
      </w:r>
      <w:r w:rsidR="00716955" w:rsidRPr="004155A7">
        <w:rPr>
          <w:rFonts w:ascii="Arial" w:eastAsia="Times New Roman" w:hAnsi="Arial" w:cs="Arial"/>
          <w:sz w:val="24"/>
          <w:szCs w:val="24"/>
          <w:lang w:eastAsia="ru-RU"/>
        </w:rPr>
        <w:br/>
      </w:r>
      <w:r w:rsidR="00716955" w:rsidRPr="004155A7">
        <w:rPr>
          <w:rFonts w:ascii="Arial" w:eastAsia="Times New Roman" w:hAnsi="Arial" w:cs="Arial"/>
          <w:sz w:val="24"/>
          <w:szCs w:val="24"/>
          <w:lang w:eastAsia="ru-RU"/>
        </w:rPr>
        <w:br/>
        <w:t>     </w:t>
      </w:r>
      <w:hyperlink r:id="rId120" w:history="1">
        <w:r w:rsidR="00716955" w:rsidRPr="004155A7">
          <w:rPr>
            <w:rStyle w:val="a3"/>
            <w:rFonts w:ascii="Arial" w:hAnsi="Arial" w:cs="Arial"/>
            <w:sz w:val="24"/>
            <w:szCs w:val="24"/>
          </w:rPr>
          <w:t>закон Алтайского края от 01.03.2008 N 28-ЗС "Об административно-территориальном устройстве Алтайского края"</w:t>
        </w:r>
      </w:hyperlink>
      <w:r w:rsidR="00716955" w:rsidRPr="004155A7">
        <w:rPr>
          <w:rFonts w:ascii="Arial" w:eastAsia="Times New Roman" w:hAnsi="Arial" w:cs="Arial"/>
          <w:sz w:val="24"/>
          <w:szCs w:val="24"/>
          <w:lang w:eastAsia="ru-RU"/>
        </w:rPr>
        <w:t>;</w:t>
      </w:r>
      <w:r w:rsidR="00716955" w:rsidRPr="004155A7">
        <w:rPr>
          <w:rFonts w:ascii="Arial" w:eastAsia="Times New Roman" w:hAnsi="Arial" w:cs="Arial"/>
          <w:sz w:val="24"/>
          <w:szCs w:val="24"/>
          <w:lang w:eastAsia="ru-RU"/>
        </w:rPr>
        <w:br/>
      </w:r>
      <w:r w:rsidR="00716955" w:rsidRPr="004155A7">
        <w:rPr>
          <w:rFonts w:ascii="Arial" w:eastAsia="Times New Roman" w:hAnsi="Arial" w:cs="Arial"/>
          <w:sz w:val="24"/>
          <w:szCs w:val="24"/>
          <w:lang w:eastAsia="ru-RU"/>
        </w:rPr>
        <w:br/>
        <w:t>     </w:t>
      </w:r>
      <w:hyperlink r:id="rId121" w:history="1">
        <w:r w:rsidR="00716955" w:rsidRPr="004155A7">
          <w:rPr>
            <w:rStyle w:val="a3"/>
            <w:rFonts w:ascii="Arial" w:hAnsi="Arial" w:cs="Arial"/>
            <w:sz w:val="24"/>
            <w:szCs w:val="24"/>
          </w:rPr>
          <w:t>закон Алтайского края от 29.12.2009 N 120-ЗС "О градостроительной деятельности на территории Алтайского края"</w:t>
        </w:r>
      </w:hyperlink>
      <w:r w:rsidR="00716955" w:rsidRPr="004155A7">
        <w:rPr>
          <w:rFonts w:ascii="Arial" w:eastAsia="Times New Roman" w:hAnsi="Arial" w:cs="Arial"/>
          <w:sz w:val="24"/>
          <w:szCs w:val="24"/>
          <w:lang w:eastAsia="ru-RU"/>
        </w:rPr>
        <w:t>;</w:t>
      </w:r>
      <w:r w:rsidR="00716955" w:rsidRPr="004155A7">
        <w:rPr>
          <w:rFonts w:ascii="Arial" w:eastAsia="Times New Roman" w:hAnsi="Arial" w:cs="Arial"/>
          <w:sz w:val="24"/>
          <w:szCs w:val="24"/>
          <w:lang w:eastAsia="ru-RU"/>
        </w:rPr>
        <w:br/>
      </w:r>
      <w:r w:rsidR="00716955" w:rsidRPr="004155A7">
        <w:rPr>
          <w:rFonts w:ascii="Arial" w:eastAsia="Times New Roman" w:hAnsi="Arial" w:cs="Arial"/>
          <w:sz w:val="24"/>
          <w:szCs w:val="24"/>
          <w:lang w:eastAsia="ru-RU"/>
        </w:rPr>
        <w:br/>
        <w:t>     </w:t>
      </w:r>
      <w:hyperlink r:id="rId122" w:history="1">
        <w:r w:rsidR="00716955" w:rsidRPr="004155A7">
          <w:rPr>
            <w:rStyle w:val="a3"/>
            <w:rFonts w:ascii="Arial" w:hAnsi="Arial" w:cs="Arial"/>
            <w:sz w:val="24"/>
            <w:szCs w:val="24"/>
          </w:rPr>
          <w:t>закон Алтайского края от 06.12.2010 N 110-ЗС "О пчеловодстве"</w:t>
        </w:r>
      </w:hyperlink>
      <w:r w:rsidR="00716955" w:rsidRPr="004155A7">
        <w:rPr>
          <w:rFonts w:ascii="Arial" w:eastAsia="Times New Roman" w:hAnsi="Arial" w:cs="Arial"/>
          <w:sz w:val="24"/>
          <w:szCs w:val="24"/>
          <w:lang w:eastAsia="ru-RU"/>
        </w:rPr>
        <w:t>;</w:t>
      </w:r>
      <w:r w:rsidR="00716955" w:rsidRPr="004155A7">
        <w:rPr>
          <w:rFonts w:ascii="Arial" w:eastAsia="Times New Roman" w:hAnsi="Arial" w:cs="Arial"/>
          <w:sz w:val="24"/>
          <w:szCs w:val="24"/>
          <w:lang w:eastAsia="ru-RU"/>
        </w:rPr>
        <w:br/>
      </w:r>
      <w:r w:rsidR="00716955" w:rsidRPr="004155A7">
        <w:rPr>
          <w:rFonts w:ascii="Arial" w:eastAsia="Times New Roman" w:hAnsi="Arial" w:cs="Arial"/>
          <w:sz w:val="24"/>
          <w:szCs w:val="24"/>
          <w:lang w:eastAsia="ru-RU"/>
        </w:rPr>
        <w:br/>
        <w:t>     </w:t>
      </w:r>
      <w:hyperlink r:id="rId123" w:history="1">
        <w:r w:rsidR="00716955" w:rsidRPr="004155A7">
          <w:rPr>
            <w:rStyle w:val="a3"/>
            <w:rFonts w:ascii="Arial" w:hAnsi="Arial" w:cs="Arial"/>
            <w:sz w:val="24"/>
            <w:szCs w:val="24"/>
          </w:rPr>
          <w:t>постановление Администрации края от 08.05.2007 N 195 "Об основных требованиях к торговым местам и размерах площади рынков на территории Алтайского края"</w:t>
        </w:r>
      </w:hyperlink>
      <w:r w:rsidR="00716955" w:rsidRPr="004155A7">
        <w:rPr>
          <w:rFonts w:ascii="Arial" w:eastAsia="Times New Roman" w:hAnsi="Arial" w:cs="Arial"/>
          <w:sz w:val="24"/>
          <w:szCs w:val="24"/>
          <w:lang w:eastAsia="ru-RU"/>
        </w:rPr>
        <w:t>;</w:t>
      </w:r>
      <w:r w:rsidR="00716955" w:rsidRPr="004155A7">
        <w:rPr>
          <w:rFonts w:ascii="Arial" w:eastAsia="Times New Roman" w:hAnsi="Arial" w:cs="Arial"/>
          <w:sz w:val="24"/>
          <w:szCs w:val="24"/>
          <w:lang w:eastAsia="ru-RU"/>
        </w:rPr>
        <w:br/>
      </w:r>
      <w:r w:rsidR="00716955" w:rsidRPr="004155A7">
        <w:rPr>
          <w:rFonts w:ascii="Arial" w:eastAsia="Times New Roman" w:hAnsi="Arial" w:cs="Arial"/>
          <w:sz w:val="24"/>
          <w:szCs w:val="24"/>
          <w:lang w:eastAsia="ru-RU"/>
        </w:rPr>
        <w:br/>
        <w:t>     </w:t>
      </w:r>
      <w:hyperlink r:id="rId124" w:history="1">
        <w:r w:rsidR="00716955" w:rsidRPr="004155A7">
          <w:rPr>
            <w:rStyle w:val="a3"/>
            <w:rFonts w:ascii="Arial" w:hAnsi="Arial" w:cs="Arial"/>
            <w:sz w:val="24"/>
            <w:szCs w:val="24"/>
          </w:rPr>
          <w:t>постановление Администрации края от 31.05.2010 N 233 "О Порядке утверждения проектов округов и зон санитарной охраны водных объектов и установления границ и режима зон охраны источников питьевого и хозяйственно-бытового водоснабжения"</w:t>
        </w:r>
      </w:hyperlink>
      <w:r w:rsidR="00716955" w:rsidRPr="004155A7">
        <w:rPr>
          <w:rFonts w:ascii="Arial" w:eastAsia="Times New Roman" w:hAnsi="Arial" w:cs="Arial"/>
          <w:sz w:val="24"/>
          <w:szCs w:val="24"/>
          <w:lang w:eastAsia="ru-RU"/>
        </w:rPr>
        <w:t>;</w:t>
      </w:r>
      <w:r w:rsidR="00716955" w:rsidRPr="004155A7">
        <w:rPr>
          <w:rFonts w:ascii="Arial" w:eastAsia="Times New Roman" w:hAnsi="Arial" w:cs="Arial"/>
          <w:sz w:val="24"/>
          <w:szCs w:val="24"/>
          <w:lang w:eastAsia="ru-RU"/>
        </w:rPr>
        <w:br/>
      </w:r>
      <w:r w:rsidR="00716955" w:rsidRPr="004155A7">
        <w:rPr>
          <w:rFonts w:ascii="Arial" w:eastAsia="Times New Roman" w:hAnsi="Arial" w:cs="Arial"/>
          <w:sz w:val="24"/>
          <w:szCs w:val="24"/>
          <w:lang w:eastAsia="ru-RU"/>
        </w:rPr>
        <w:br/>
        <w:t>     </w:t>
      </w:r>
      <w:hyperlink r:id="rId125" w:history="1">
        <w:r w:rsidR="00716955" w:rsidRPr="004155A7">
          <w:rPr>
            <w:rStyle w:val="a3"/>
            <w:rFonts w:ascii="Arial" w:hAnsi="Arial" w:cs="Arial"/>
            <w:sz w:val="24"/>
            <w:szCs w:val="24"/>
          </w:rPr>
          <w:t>постановление Администрации края от 12.08.2013 N 418 "Об утверждении схемы развития и размещения особо охраняемых природных территорий Алтайского края на период до 2025 года"</w:t>
        </w:r>
      </w:hyperlink>
      <w:r w:rsidR="00716955" w:rsidRPr="004155A7">
        <w:rPr>
          <w:rFonts w:ascii="Arial" w:eastAsia="Times New Roman" w:hAnsi="Arial" w:cs="Arial"/>
          <w:sz w:val="24"/>
          <w:szCs w:val="24"/>
          <w:lang w:eastAsia="ru-RU"/>
        </w:rPr>
        <w:t>;</w:t>
      </w:r>
      <w:r w:rsidR="00716955" w:rsidRPr="004155A7">
        <w:rPr>
          <w:rFonts w:ascii="Arial" w:eastAsia="Times New Roman" w:hAnsi="Arial" w:cs="Arial"/>
          <w:sz w:val="24"/>
          <w:szCs w:val="24"/>
          <w:lang w:eastAsia="ru-RU"/>
        </w:rPr>
        <w:br/>
      </w:r>
      <w:r w:rsidR="00716955" w:rsidRPr="004155A7">
        <w:rPr>
          <w:rFonts w:ascii="Arial" w:eastAsia="Times New Roman" w:hAnsi="Arial" w:cs="Arial"/>
          <w:sz w:val="24"/>
          <w:szCs w:val="24"/>
          <w:lang w:eastAsia="ru-RU"/>
        </w:rPr>
        <w:br/>
        <w:t>     </w:t>
      </w:r>
      <w:hyperlink r:id="rId126" w:history="1">
        <w:r w:rsidR="00716955" w:rsidRPr="004155A7">
          <w:rPr>
            <w:rStyle w:val="a3"/>
            <w:rFonts w:ascii="Arial" w:hAnsi="Arial" w:cs="Arial"/>
            <w:sz w:val="24"/>
            <w:szCs w:val="24"/>
          </w:rPr>
          <w:t>постановление Администрации края от 06.05.2014 N 220 "О памятниках природы краевого значения"</w:t>
        </w:r>
      </w:hyperlink>
      <w:r w:rsidR="00716955" w:rsidRPr="004155A7">
        <w:rPr>
          <w:rFonts w:ascii="Arial" w:eastAsia="Times New Roman" w:hAnsi="Arial" w:cs="Arial"/>
          <w:sz w:val="24"/>
          <w:szCs w:val="24"/>
          <w:lang w:eastAsia="ru-RU"/>
        </w:rPr>
        <w:t>.</w:t>
      </w:r>
    </w:p>
    <w:p w:rsidR="00716955" w:rsidRPr="004155A7" w:rsidRDefault="00716955" w:rsidP="00716955">
      <w:pPr>
        <w:spacing w:before="100" w:beforeAutospacing="1" w:after="100" w:afterAutospacing="1" w:line="240" w:lineRule="auto"/>
        <w:jc w:val="both"/>
        <w:outlineLvl w:val="2"/>
        <w:rPr>
          <w:rFonts w:ascii="Arial" w:eastAsia="Times New Roman" w:hAnsi="Arial" w:cs="Arial"/>
          <w:b/>
          <w:bCs/>
          <w:sz w:val="24"/>
          <w:szCs w:val="24"/>
          <w:lang w:eastAsia="ru-RU"/>
        </w:rPr>
      </w:pPr>
      <w:r w:rsidRPr="004155A7">
        <w:rPr>
          <w:rFonts w:ascii="Arial" w:eastAsia="Times New Roman" w:hAnsi="Arial" w:cs="Arial"/>
          <w:b/>
          <w:bCs/>
          <w:sz w:val="24"/>
          <w:szCs w:val="24"/>
          <w:lang w:eastAsia="ru-RU"/>
        </w:rPr>
        <w:t>Государственные стандарты Российской Федерации (ГОСТ)</w:t>
      </w:r>
    </w:p>
    <w:p w:rsidR="00716955" w:rsidRPr="004155A7" w:rsidRDefault="00716955" w:rsidP="00716955">
      <w:pPr>
        <w:spacing w:before="100" w:beforeAutospacing="1" w:after="100" w:afterAutospacing="1" w:line="240" w:lineRule="auto"/>
        <w:jc w:val="both"/>
        <w:outlineLvl w:val="2"/>
        <w:rPr>
          <w:rFonts w:ascii="Arial" w:eastAsia="Times New Roman" w:hAnsi="Arial" w:cs="Arial"/>
          <w:b/>
          <w:bCs/>
          <w:sz w:val="24"/>
          <w:szCs w:val="24"/>
          <w:lang w:eastAsia="ru-RU"/>
        </w:rPr>
      </w:pPr>
      <w:r w:rsidRPr="004155A7">
        <w:rPr>
          <w:rFonts w:ascii="Arial" w:eastAsia="Times New Roman" w:hAnsi="Arial" w:cs="Arial"/>
          <w:b/>
          <w:bCs/>
          <w:sz w:val="24"/>
          <w:szCs w:val="24"/>
          <w:lang w:eastAsia="ru-RU"/>
        </w:rPr>
        <w:t>Перечень национальных стандартов, применяемых на обязательной основе</w:t>
      </w:r>
    </w:p>
    <w:p w:rsidR="00716955" w:rsidRPr="004155A7" w:rsidRDefault="00716955" w:rsidP="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 xml:space="preserve">(в редакции </w:t>
      </w:r>
      <w:hyperlink r:id="rId127" w:history="1">
        <w:r w:rsidRPr="004155A7">
          <w:rPr>
            <w:rStyle w:val="a3"/>
            <w:rFonts w:ascii="Arial" w:hAnsi="Arial" w:cs="Arial"/>
            <w:sz w:val="24"/>
            <w:szCs w:val="24"/>
          </w:rPr>
          <w:t>постановления Правительства Российской Федерации от 26.12.2014 N 1521</w:t>
        </w:r>
      </w:hyperlink>
      <w:r w:rsidRPr="004155A7">
        <w:rPr>
          <w:rFonts w:ascii="Arial" w:eastAsia="Times New Roman" w:hAnsi="Arial" w:cs="Arial"/>
          <w:sz w:val="24"/>
          <w:szCs w:val="24"/>
          <w:lang w:eastAsia="ru-RU"/>
        </w:rPr>
        <w:t>)</w:t>
      </w:r>
    </w:p>
    <w:p w:rsidR="00716955" w:rsidRPr="004155A7" w:rsidRDefault="00716955" w:rsidP="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ГОСТ Р 54257-2010 "Надежность строительных конструкций и оснований. Основные положения и требования";</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ГОСТ 31937-2011 "Здания и сооружения. Правила обследования и мониторинга технического состояния".</w:t>
      </w:r>
    </w:p>
    <w:p w:rsidR="00716955" w:rsidRPr="004155A7" w:rsidRDefault="00716955" w:rsidP="00716955">
      <w:pPr>
        <w:spacing w:before="100" w:beforeAutospacing="1" w:after="100" w:afterAutospacing="1" w:line="240" w:lineRule="auto"/>
        <w:jc w:val="both"/>
        <w:outlineLvl w:val="2"/>
        <w:rPr>
          <w:rFonts w:ascii="Arial" w:eastAsia="Times New Roman" w:hAnsi="Arial" w:cs="Arial"/>
          <w:b/>
          <w:bCs/>
          <w:sz w:val="24"/>
          <w:szCs w:val="24"/>
          <w:lang w:eastAsia="ru-RU"/>
        </w:rPr>
      </w:pPr>
      <w:r w:rsidRPr="004155A7">
        <w:rPr>
          <w:rFonts w:ascii="Arial" w:eastAsia="Times New Roman" w:hAnsi="Arial" w:cs="Arial"/>
          <w:b/>
          <w:bCs/>
          <w:sz w:val="24"/>
          <w:szCs w:val="24"/>
          <w:lang w:eastAsia="ru-RU"/>
        </w:rPr>
        <w:t>Перечень национальных стандартов, применяемых на добровольной основе</w:t>
      </w:r>
    </w:p>
    <w:p w:rsidR="00716955" w:rsidRPr="004155A7" w:rsidRDefault="00716955" w:rsidP="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 xml:space="preserve">ГОСТ Р 55201-2012 "Безопасность в чрезвычайных ситуациях. Порядок разработки перечня мероприятий по гражданской обороне, мероприятий по </w:t>
      </w:r>
      <w:r w:rsidRPr="004155A7">
        <w:rPr>
          <w:rFonts w:ascii="Arial" w:eastAsia="Times New Roman" w:hAnsi="Arial" w:cs="Arial"/>
          <w:sz w:val="24"/>
          <w:szCs w:val="24"/>
          <w:lang w:eastAsia="ru-RU"/>
        </w:rPr>
        <w:lastRenderedPageBreak/>
        <w:t>предупреждению чрезвычайных ситуаций природного и техногенного характера при проектировании объектов капитального строительства";</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ГОСТ Р 22.1.12-2005 "Безопасность в чрезвычайных ситуациях. Структурированная система мониторинга и управления инженерными системами зданий и сооружений. Общие требования";</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ГОСТ Р 22.0.010-96 "Правила нанесения на карты обстановки о чрезвычайных ситуациях";</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ГОСТ 17.0.0.01-76* "Система стандартов в области охраны природы и улучшения использования природных ресурсов. Основные положения";</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ГОСТ 9720-76 "Габариты приближения строений и подвижного состава железных дорог колеи 750 мм";</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ГОСТ 17.6.3.01-78* "Охрана природы. Флора. Охрана и рациональное использование лесов зеленых зон городов. Общие требования";</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ГОСТ 17.5.3.01-78 "Охрана природы. Земли. Состав и размер зеленых зон городов";</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ГОСТ 23337-78* "Шум. Методы измерения шума на селитебной территории и в помещениях жилых и общественных зданий";</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ГОСТ 17.1.1.04-80 "Охрана природы. Гидросфера. Классификация подземных вод по целям водопользования";</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ГОСТ 17.1.5.02-80 "Охрана природы. Гидросфера. Гигиенические требования к зонам рекреации водных объектов";</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ГОСТ 17.5.3.03-80 "Охрана природы. Земли. Общие требования к гидролесомелиорации";</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ГОСТ 17.1.3.06-82 "Охрана природы. Гидросфера. Общие требования к охране подземных вод";</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ГОСТ 17.5.3.04-83* "Охрана природы. Земли. Общие требования к рекультивации земель";</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ГОСТ 9238-83 "Габариты приближения строений и подвижного состава железных дорог колеи 1520 (1524) мм";</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СТ СЭВ 3976-83 "Здания жилые и общественные. Основные положения проектирования";</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СТ СЭВ 4867-84 "Защита от шума в строительстве. Звукоизоляция ограждающих конструкций. Нормы проектирования";</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ГОСТ 2761-84* "Источники централизованного хозяйственно-питьевого водоснабжения. Гигиенические, технические требования и правила выбора";</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lastRenderedPageBreak/>
        <w:t>     ГОСТ 20444-85 "Шум. Транспортные потоки. Методы измерения шумовой характеристики";</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ГОСТ 17.1.3.13-86 "Охрана природы. Гидросфера. Общие требования к охране поверхностных вод от загрязнения";</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ГОСТ 22283-88 "Шум авиационный. Допустимые уровни шума на территории жилой застройки и методы его измерения";</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ГОСТ 17.5.3.02-90 "Охрана природы. Земли. Нормы выделения на землях государственного лесного фонда защитных полос лесов вдоль железных и автомобильных дорог";</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ГОСТ Р 50681-94 "Туристско-экскурсионное обслуживание. Проектирование туристских услуг";</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ГОСТ Р 22.1.02-95 "Безопасность в чрезвычайных ситуациях. Мониторинг и прогнозирование. Термины и определения";</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ГОСТ Р 52108-2003 "Ресурсосбережение. Обращение с отходами. Основные положения";</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ГОСТ Р 52142-2003 "Социальное обслуживание населения. Качество социальных услуг. Общие положения";</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ГОСТ Р 51773-2009 "Услуги торговли. Классификация предприятий торговли".</w:t>
      </w:r>
    </w:p>
    <w:p w:rsidR="00716955" w:rsidRPr="004155A7" w:rsidRDefault="00716955" w:rsidP="00716955">
      <w:pPr>
        <w:spacing w:before="100" w:beforeAutospacing="1" w:after="100" w:afterAutospacing="1" w:line="240" w:lineRule="auto"/>
        <w:jc w:val="both"/>
        <w:outlineLvl w:val="2"/>
        <w:rPr>
          <w:rFonts w:ascii="Arial" w:eastAsia="Times New Roman" w:hAnsi="Arial" w:cs="Arial"/>
          <w:b/>
          <w:bCs/>
          <w:sz w:val="24"/>
          <w:szCs w:val="24"/>
          <w:lang w:eastAsia="ru-RU"/>
        </w:rPr>
      </w:pPr>
      <w:r w:rsidRPr="004155A7">
        <w:rPr>
          <w:rFonts w:ascii="Arial" w:eastAsia="Times New Roman" w:hAnsi="Arial" w:cs="Arial"/>
          <w:b/>
          <w:bCs/>
          <w:sz w:val="24"/>
          <w:szCs w:val="24"/>
          <w:lang w:eastAsia="ru-RU"/>
        </w:rPr>
        <w:t>Своды правил по проектированию и строительству (СП) (актуализированные редакции СНиП)</w:t>
      </w:r>
    </w:p>
    <w:p w:rsidR="00716955" w:rsidRPr="004155A7" w:rsidRDefault="00716955" w:rsidP="00716955">
      <w:pPr>
        <w:spacing w:before="100" w:beforeAutospacing="1" w:after="100" w:afterAutospacing="1" w:line="240" w:lineRule="auto"/>
        <w:jc w:val="both"/>
        <w:outlineLvl w:val="2"/>
        <w:rPr>
          <w:rFonts w:ascii="Arial" w:eastAsia="Times New Roman" w:hAnsi="Arial" w:cs="Arial"/>
          <w:b/>
          <w:bCs/>
          <w:sz w:val="24"/>
          <w:szCs w:val="24"/>
          <w:lang w:eastAsia="ru-RU"/>
        </w:rPr>
      </w:pPr>
      <w:r w:rsidRPr="004155A7">
        <w:rPr>
          <w:rFonts w:ascii="Arial" w:eastAsia="Times New Roman" w:hAnsi="Arial" w:cs="Arial"/>
          <w:b/>
          <w:bCs/>
          <w:sz w:val="24"/>
          <w:szCs w:val="24"/>
          <w:lang w:eastAsia="ru-RU"/>
        </w:rPr>
        <w:t>Перечень сводов правил, применяемых на обязательной основе</w:t>
      </w:r>
    </w:p>
    <w:p w:rsidR="00716955" w:rsidRPr="004155A7" w:rsidRDefault="00716955" w:rsidP="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 xml:space="preserve">(в редакции </w:t>
      </w:r>
      <w:hyperlink r:id="rId128" w:history="1">
        <w:r w:rsidRPr="004155A7">
          <w:rPr>
            <w:rStyle w:val="a3"/>
            <w:rFonts w:ascii="Arial" w:hAnsi="Arial" w:cs="Arial"/>
            <w:sz w:val="24"/>
            <w:szCs w:val="24"/>
          </w:rPr>
          <w:t>постановления Правительства Российской Федерации от 26.12.2014 N 1521</w:t>
        </w:r>
      </w:hyperlink>
      <w:r w:rsidRPr="004155A7">
        <w:rPr>
          <w:rFonts w:ascii="Arial" w:eastAsia="Times New Roman" w:hAnsi="Arial" w:cs="Arial"/>
          <w:sz w:val="24"/>
          <w:szCs w:val="24"/>
          <w:lang w:eastAsia="ru-RU"/>
        </w:rPr>
        <w:t>)</w:t>
      </w:r>
    </w:p>
    <w:p w:rsidR="00716955" w:rsidRPr="004155A7" w:rsidRDefault="00716955" w:rsidP="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СП 14.13330.2014 "СНиП II-7-81* "Строительство в сейсмических районах";</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СП 15.13330.2012 "СНиП II-22-81* "Каменные и армокаменные конструкции";</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СП 16.13330.2011 "СНиП II-23-81* "Стальные конструкции";</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СП 17.13330.2011 "СНиП II-26-76 "Кровли";</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xml:space="preserve">     СП 18.13330.2011 "СНиП II-89-80* "Генеральные планы промышленных </w:t>
      </w:r>
      <w:r w:rsidRPr="004155A7">
        <w:rPr>
          <w:rFonts w:ascii="Arial" w:eastAsia="Times New Roman" w:hAnsi="Arial" w:cs="Arial"/>
          <w:sz w:val="24"/>
          <w:szCs w:val="24"/>
          <w:lang w:eastAsia="ru-RU"/>
        </w:rPr>
        <w:lastRenderedPageBreak/>
        <w:t>предприятий";</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СП 19.13330.2011 "СНиП II-97-76 "Генеральные планы сельскохозяйственных предприятий";</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СП 20.13330.2011 "СНиП 2.01.07-85* "Нагрузки и воздействия";</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СП 21.13330.2012 "СНиП 2.01.09-91 "Здания и сооружения на подрабатываемых территориях и просадочных грунтах";</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СП 22.13330.2011 "СНиП 2.02.01-83* "Основания зданий и сооружений";</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СП 23.13330.2011 "СНиП 2.02.02-85* "Основания гидротехнических сооружений";</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СП 24.13330.2011 "СНиП 2.02.03-85 "Свайные фундаменты";</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СП 25.13330.2012 "СНиП 2.02.04-88 "Основания и фундаменты на вечномерзлых грунтах";</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СП 26.13330.2012 "СНиП 2.02.05-87 "Фундаменты машин с динамическими нагрузками";</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СП 28.13330.2012 "СНиП 2.03.11-85 "Защита строительных конструкций от коррозии";</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СП 29.13330.2011 "СНиП 2.03.13-88 "Полы";</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СП 30.13330.2012 "СНиП 2.04.01-85* "Внутренний водопровод и канализация зданий";</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СП 31.13330.2012 "СНиП 2.04.02-84* "Водоснабжение. Наружные сети и сооружения";</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СП 32.13330.2012 "СНиП 2.04.03-85 "Канализация. Наружные сети и сооружения";</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СП 33.13330.2012 "СНиП 2.04.12-86 "Расчет на прочность стальных трубопроводов";</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СП 34.13330.2012 "СНиП 2.05.02-85* "Автомобильные дороги";</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СП 35.13330.2011 "СНиП 2.05.03-84* "Мосты и трубы";</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СП 36.13330.2012 "СНиП 2.05.06-85* "Магистральные трубопроводы";</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СП 37.13330.2012 "СНиП 2.05.07-91* "Промышленный транспорт";</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СП 38.13330.2012 "СНиП 2.06.04-82* "Нагрузки и воздействия на гидротехнические сооружения (волновые, ледовые и от судов)";</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СП 39.13330.2012 "СНиП 2.06.05-84* "Плотины из грунтовых материалов";</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lastRenderedPageBreak/>
        <w:br/>
        <w:t>     СП 41.13330.2012 "СНиП 2.06.08-87 "Бетонные и железобетонные конструкции гидротехнических сооружений";</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СП 42.13330.2011 "СНиП 2.07.01-89* "Градостроительство. Планировка и застройка городских и сельских поселений";</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СП 43.13330.2012 "СНиП 2.09.03-85 "Сооружения промышленных предприятий";</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СП 45.13330.2012 "СНиП 3.02.01-87 "Земляные сооружения, основания и фундаменты";</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СП 46.13330.2012 "СНиП 3.06.04-91 "Мосты и трубы";</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СП 47.13330.2012 "СНиП 11-02-96 "Инженерные изыскания для строительства. Основные положения";</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СП 50.13330.2012 "СНиП 23-02-2003 "Тепловая защита зданий";</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СП 51.13330.2011 "СНиП 23-03-2003 "Защита от шума";</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СП 52.13330.2011 "СНиП 23-05-95* "Естественное и искусственное освещение";</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СП 54.13330.2011 "СНиП 31-01-2003 "Здания жилые многоквартирные";</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СП 56.13330.2011 "СНиП 31-03-2001 "Производственные здания";</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СП 58.13330.2012 "СНиП 33-01-2003 "Гидротехнические сооружения. Основные положения";</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СП 59.13330.2012 "СНиП 35-01-2001 "Доступность зданий и сооружений для маломобильных групп населения";</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СП 60.13330.2012 "СНиП 41-01-2003 "Отопление, вентиляция и кондиционирование воздуха";</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СП 61.13330.2012 "СНиП 41-03-2003 "Тепловая изоляция оборудования и трубопроводов";</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СП 62.13330.2011 "СНиП 42-01-2012 "Газораспределительные системы";</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СП 63.13330.2012 "СНиП 52-01-2003 "Бетонные и железобетонные конструкции. Основные положения";</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СП 64.13330.2011 "СНиП II-25-80 "Деревянные конструкции";</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СП 70.13330.2012 "СНиП 3.03.01-87 "Несущие и ограждающие конструкции";</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СП 78.13330.2012 "СНиП 3.06.03-85 "Автомобильные дороги";</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xml:space="preserve">     СП 79.13330.2012 "СНиП 3.06.07-86 "Мосты и трубы. Правила обследований и </w:t>
      </w:r>
      <w:r w:rsidRPr="004155A7">
        <w:rPr>
          <w:rFonts w:ascii="Arial" w:eastAsia="Times New Roman" w:hAnsi="Arial" w:cs="Arial"/>
          <w:sz w:val="24"/>
          <w:szCs w:val="24"/>
          <w:lang w:eastAsia="ru-RU"/>
        </w:rPr>
        <w:lastRenderedPageBreak/>
        <w:t>испытаний";</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СП 86.13330.2014 "СНиП III-42-80* "Магистральные трубопроводы";</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СП 88.13330.2014 "СНиП II-11-77* "Защитные сооружения гражданской обороны";</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СП 89.13330.2012 "СНиП II-35-76 "Котельные установки";</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СП 90.13330.2012 "СНиП II-58-75 "Электростанции тепловые";</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СП 91.13330.2012 "СНиП II-94-80 "Подземные горные выработки";</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СП 92.13330.2012 "СНиП II-108-78 "Склады сухих минеральных удобрений и химических средств защиты растений";</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СП 98.13330.2012 "СНиП 2.05.09-90 "Трамвайные и троллейбусные линии";</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СП 101.13330.2012 "СНиП 2.06.07-87 "Подпорные стены, судоходные шлюзы, рыбопропускные и рыбозащитные сооружения";</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СП 102.13330.2012 "СНиП 2.06.09-84 "Туннели гидротехнические";</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СП 103.13330.2012 "СНиП 2.06.14-85 "Защита горных выработок от подземных и поверхностных вод";</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СП 105.13330.2012 "СНиП 2.10.02-84 "Здания и помещения для хранения и переработки сельскохозяйственной продукции";</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СП 106.13330.2012 "СНиП 2.10.03-84 "Животноводческие, птицеводческие и звероводческие здания и помещения";</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СП 108.13330.2012 "СНиП 2.10.05-85 "Предприятия, здания и сооружения по хранению и переработке зерна";</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СП 109.13330.2012 "СНиП 2.11.02-87 "Холодильники";</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СП 113.13330.2012 "СНиП 21-02-99* "Стоянки автомобилей";</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СП 116.13330.2012 "СНиП 22-02-2003 "Инженерная защита территорий, зданий и сооружений от опасных геологических процессов. Основные положения";</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СП 118.13330.2012 "СНиП 31-06-2009 "Общественные здания и сооружения";</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СП 119.13330.2012 "СНиП 32-01-95 "Железные дороги колеи 1520 мм";</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СП 120.13330.2012 "СНиП 32-02-2003 "Метрополитены";</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СП 121.13330.2012 "СНиП 32-03-96 "Аэродромы";</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СП 122.13330.2012 "СНиП 32-04-97 "Тоннели железнодорожные и автодорожные";</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lastRenderedPageBreak/>
        <w:br/>
        <w:t>     СП 123.13330.2012 "СНиП 34-02-99 "Подземные хранилища газа, нефти и продуктов их переработки";</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СП 124.13330.2012 "СНиП 41-02-2003 "Тепловые сети";</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СП 125.13330.2012 "СНиП 2.05.13-90 "Нефтепродуктопроводы, прокладываемые на территории городов и других населенных пунктов";</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СП 128.13330.2012 "СНиП 2.03.06-85 "Алюминиевые конструкции";</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СП 131.13330.2012 "СНиП 23-01-99* "Строительная климатология";</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СП 132.13330.2011 "Обеспечение антитеррористической защищенности зданий и сооружений. Общие требования проектирования".</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Примечание. Нормативные документы (их части), на которые имеются ссылки в национальных стандартах и сводах правил (их частях), включенных в настоящий перечень, применяются на обязательной основе в случае, если нормативные документы (их части) содержатся в настоящем перечне.</w:t>
      </w:r>
    </w:p>
    <w:p w:rsidR="00716955" w:rsidRPr="004155A7" w:rsidRDefault="00716955" w:rsidP="00716955">
      <w:pPr>
        <w:spacing w:before="100" w:beforeAutospacing="1" w:after="100" w:afterAutospacing="1" w:line="240" w:lineRule="auto"/>
        <w:jc w:val="both"/>
        <w:outlineLvl w:val="2"/>
        <w:rPr>
          <w:rFonts w:ascii="Arial" w:eastAsia="Times New Roman" w:hAnsi="Arial" w:cs="Arial"/>
          <w:b/>
          <w:bCs/>
          <w:sz w:val="24"/>
          <w:szCs w:val="24"/>
          <w:lang w:eastAsia="ru-RU"/>
        </w:rPr>
      </w:pPr>
      <w:r w:rsidRPr="004155A7">
        <w:rPr>
          <w:rFonts w:ascii="Arial" w:eastAsia="Times New Roman" w:hAnsi="Arial" w:cs="Arial"/>
          <w:b/>
          <w:bCs/>
          <w:sz w:val="24"/>
          <w:szCs w:val="24"/>
          <w:lang w:eastAsia="ru-RU"/>
        </w:rPr>
        <w:t>Перечень сводов правил, применяемых на добровольной основе</w:t>
      </w:r>
    </w:p>
    <w:p w:rsidR="00716955" w:rsidRPr="004155A7" w:rsidRDefault="00716955" w:rsidP="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СП 11-103-97 "Инженерно-гидрометеорологические изыскания для строительства";</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СП 27.13330.2011 "СНиП 2.03.04-84 "Бетонные и железобетонные конструкции, предназначенные для работы в условиях воздействия повышенных и высоких температур";</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СП 30-102-99 "Планировка и застройка территорий малоэтажного жилищного строительства";</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СП 31-102-99 "Требования доступности общественных зданий и сооружений для инвалидов и других маломобильных посетителей";</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СП 31-103-99 "Проектирование и строительство зданий, сооружений и комплексов православных храмов";</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СП 31-110-2003 "Проектирование и монтаж электроустановок жилых и общественных зданий";</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lastRenderedPageBreak/>
        <w:t>     СП 31-112-2004(1) "Физкультурно-спортивные залы. Часть 1";</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СП 31-112-2004(2) "Физкультурно-спортивные залы. Часть 2";</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СП 31-112-2004(3) "Физкультурно-спортивные залы. Часть 3. Крытые ледовые арены";</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СП 31-113-2004 "Бассейны для плавания";</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СП 33-101-2003 "Определение основных расчетных гидрологических характеристик";</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СП 35-101-2001 "Проектирование зданий и сооружений с учетом доступности для маломобильных групп населения. Общие положения";</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СП 35-102-2001 "Жилая среда с планировочными элементами, доступными инвалидам";</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СП 35-103-2001 "Общественные здания и сооружения, доступные маломобильным посетителям";</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СП 35-105-2002 "Реконструкция городской застройки с учетом доступности для инвалидов и других маломобильных групп населения";</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СП 35-106-2003 "Расчет и размещение учреждений социального обслуживания пожилых людей";</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СП 41-104-2000 "Проектирование автономных источников теплоснабжения";</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СП 41-108-2004 "Поквартирное теплоснабжение жилых зданий с теплогенераторами на газовом топливе";</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СП 42-101-2003 "Общие положения по проектированию и строительству газораспределительных систем из металлических и полиэтиленовых труб";</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СП 44.13330.2011 "СНиП 2.09.04-87* "Административные и бытовые здания";</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СП 48.13330.2011 "СНиП 12-01-2004 "Организация строительства";</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СП 53.13330.2011 "СНиП 30-02-97 "Планировка и застройка территорий садоводческих (дачных) объединений граждан, здания и сооружения";</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СП 55.13330.2011 "СНиП 31-02-2001 "Дома жилые одноквартирные";</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СП 57.13330.2010 "СНиП 31-04-2001 "Складские здания";</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СП 2.1.7.1038 "Гигиенические требования к устройству и содержанию полигонов для твердых бытовых отходов";</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СП 115.13330.2012 "СНиП 22-01-95 "Геофизика опасных природных воздействий";</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lastRenderedPageBreak/>
        <w:t>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716955" w:rsidRPr="004155A7" w:rsidRDefault="00716955" w:rsidP="00716955">
      <w:pPr>
        <w:spacing w:before="100" w:beforeAutospacing="1" w:after="100" w:afterAutospacing="1" w:line="240" w:lineRule="auto"/>
        <w:jc w:val="both"/>
        <w:outlineLvl w:val="2"/>
        <w:rPr>
          <w:rFonts w:ascii="Arial" w:eastAsia="Times New Roman" w:hAnsi="Arial" w:cs="Arial"/>
          <w:b/>
          <w:bCs/>
          <w:sz w:val="24"/>
          <w:szCs w:val="24"/>
          <w:lang w:eastAsia="ru-RU"/>
        </w:rPr>
      </w:pPr>
      <w:r w:rsidRPr="004155A7">
        <w:rPr>
          <w:rFonts w:ascii="Arial" w:eastAsia="Times New Roman" w:hAnsi="Arial" w:cs="Arial"/>
          <w:b/>
          <w:bCs/>
          <w:sz w:val="24"/>
          <w:szCs w:val="24"/>
          <w:lang w:eastAsia="ru-RU"/>
        </w:rPr>
        <w:t>Строительные нормы (СН)</w:t>
      </w:r>
    </w:p>
    <w:p w:rsidR="00716955" w:rsidRPr="004155A7" w:rsidRDefault="00716955" w:rsidP="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СН 441-72* "Указания по проектированию ограждений площадок и участков предприятий, зданий и сооружений";</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СН 452-73 "Нормы отвода земель для магистральных трубопроводов";</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СН 455-73 "Нормы отвода земель для предприятий рыбного хозяйства";</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СН 456-73 "Нормы отвода земель для магистральных водоводов и канализационных коллекторов";</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СН 457-74 "Нормы отвода земель для аэропортов";</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СН 459-74 "Нормы отвода земель для нефтяных и газовых скважин";</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СН 461-74 "Нормы отвода земель для линий связи";</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СН 462-74 "Нормы отвода земель для сооружения геологоразведочных скважин";</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СН 474-75 "Нормы отвода земель для мелиоративных каналов".</w:t>
      </w:r>
    </w:p>
    <w:p w:rsidR="00716955" w:rsidRPr="004155A7" w:rsidRDefault="00716955" w:rsidP="00716955">
      <w:pPr>
        <w:spacing w:before="100" w:beforeAutospacing="1" w:after="100" w:afterAutospacing="1" w:line="240" w:lineRule="auto"/>
        <w:jc w:val="both"/>
        <w:outlineLvl w:val="2"/>
        <w:rPr>
          <w:rFonts w:ascii="Arial" w:eastAsia="Times New Roman" w:hAnsi="Arial" w:cs="Arial"/>
          <w:b/>
          <w:bCs/>
          <w:sz w:val="24"/>
          <w:szCs w:val="24"/>
          <w:lang w:eastAsia="ru-RU"/>
        </w:rPr>
      </w:pPr>
      <w:r w:rsidRPr="004155A7">
        <w:rPr>
          <w:rFonts w:ascii="Arial" w:eastAsia="Times New Roman" w:hAnsi="Arial" w:cs="Arial"/>
          <w:b/>
          <w:bCs/>
          <w:sz w:val="24"/>
          <w:szCs w:val="24"/>
          <w:lang w:eastAsia="ru-RU"/>
        </w:rPr>
        <w:t>Ведомственные строительные нормы (ВСН)</w:t>
      </w:r>
    </w:p>
    <w:p w:rsidR="00716955" w:rsidRPr="004155A7" w:rsidRDefault="00716955" w:rsidP="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ВСН 53-86(р) "Правила оценки физического износа жилых зданий";</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ВСН 33-2.2.12-87 "Мелиоративные системы и сооружения. Насосные станции. Нормы проектирования";</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ВСН 01-89 "Предприятия по обслуживанию автомобилей";</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ВСН 60-89 "Устройства связи, сигнализации и диспетчеризации инженерного оборудования жилых и общественных зданий. Нормы проектирования";</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ВСН 61-89(р) "Реконструкция и капитальный ремонт жилых домов. Нормы проектирования";</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ВСН 8-89 "Инструкция по охране природной среды при строительстве, ремонте и содержании автомобильных дорог";</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ВСН 62-91* "Проектирование среды жизнедеятельности с учетом потребностей инвалидов и маломобильных групп населения";</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ВСН 11-94 "Ведомственные строительные нормы по проектированию и бесканальной прокладке внутриквартальных тепловых сетей из труб с индустриальной теплоизоляцией из пенополиуретана в полиэтиленовой оболочке";</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lastRenderedPageBreak/>
        <w:br/>
        <w:t>     ВСН 14278 тм-т1 "Нормы отвода земель для электрических сетей напряжением 0,38-750 кВ".</w:t>
      </w:r>
    </w:p>
    <w:p w:rsidR="00716955" w:rsidRPr="004155A7" w:rsidRDefault="00716955" w:rsidP="00716955">
      <w:pPr>
        <w:spacing w:before="100" w:beforeAutospacing="1" w:after="100" w:afterAutospacing="1" w:line="240" w:lineRule="auto"/>
        <w:jc w:val="both"/>
        <w:outlineLvl w:val="2"/>
        <w:rPr>
          <w:rFonts w:ascii="Arial" w:eastAsia="Times New Roman" w:hAnsi="Arial" w:cs="Arial"/>
          <w:b/>
          <w:bCs/>
          <w:sz w:val="24"/>
          <w:szCs w:val="24"/>
          <w:lang w:eastAsia="ru-RU"/>
        </w:rPr>
      </w:pPr>
      <w:r w:rsidRPr="004155A7">
        <w:rPr>
          <w:rFonts w:ascii="Arial" w:eastAsia="Times New Roman" w:hAnsi="Arial" w:cs="Arial"/>
          <w:b/>
          <w:bCs/>
          <w:sz w:val="24"/>
          <w:szCs w:val="24"/>
          <w:lang w:eastAsia="ru-RU"/>
        </w:rPr>
        <w:t>Отраслевые нормы</w:t>
      </w:r>
    </w:p>
    <w:p w:rsidR="00716955" w:rsidRPr="004155A7" w:rsidRDefault="00716955" w:rsidP="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ОСН 3.02.01-97 "Нормы и правила проектирования отвода земель для железных дорог";</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ОДН 218.012-99 "Общие технические требования к ограждающим устройствам на мостовых сооружениях, расположенных на магистральных автомобильных дорогах";</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НТП-</w:t>
      </w:r>
      <w:hyperlink r:id="rId129" w:history="1">
        <w:r w:rsidRPr="004155A7">
          <w:rPr>
            <w:rStyle w:val="a3"/>
            <w:rFonts w:ascii="Arial" w:hAnsi="Arial" w:cs="Arial"/>
            <w:sz w:val="24"/>
            <w:szCs w:val="24"/>
          </w:rPr>
          <w:t>АПК</w:t>
        </w:r>
      </w:hyperlink>
      <w:r w:rsidRPr="004155A7">
        <w:rPr>
          <w:rFonts w:ascii="Arial" w:eastAsia="Times New Roman" w:hAnsi="Arial" w:cs="Arial"/>
          <w:sz w:val="24"/>
          <w:szCs w:val="24"/>
          <w:lang w:eastAsia="ru-RU"/>
        </w:rPr>
        <w:t xml:space="preserve"> 1.10.04.003-03 "Нормы технологического проектирования конно-спортивных комплексов";</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ОСТ 218.1.002-2003 "Автобусные остановки на автомобильных дорогах. Общие технические условия";</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xml:space="preserve">     ОСН </w:t>
      </w:r>
      <w:hyperlink r:id="rId130" w:history="1">
        <w:r w:rsidRPr="004155A7">
          <w:rPr>
            <w:rStyle w:val="a3"/>
            <w:rFonts w:ascii="Arial" w:hAnsi="Arial" w:cs="Arial"/>
            <w:sz w:val="24"/>
            <w:szCs w:val="24"/>
          </w:rPr>
          <w:t>АПК</w:t>
        </w:r>
      </w:hyperlink>
      <w:r w:rsidRPr="004155A7">
        <w:rPr>
          <w:rFonts w:ascii="Arial" w:eastAsia="Times New Roman" w:hAnsi="Arial" w:cs="Arial"/>
          <w:sz w:val="24"/>
          <w:szCs w:val="24"/>
          <w:lang w:eastAsia="ru-RU"/>
        </w:rPr>
        <w:t xml:space="preserve"> 2.10.14.001-04 "Нормы по проектированию административных, бытовых зданий и помещений для животноводческих, звероводческих и птицеводческих предприятий и других объектов сельскохозяйственного назначения";</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ОДМ 218.5.001-2008 "Методические рекомендации по защите и очистке автомобильных дорог от снега".</w:t>
      </w:r>
    </w:p>
    <w:p w:rsidR="00716955" w:rsidRPr="004155A7" w:rsidRDefault="00716955" w:rsidP="00716955">
      <w:pPr>
        <w:spacing w:before="100" w:beforeAutospacing="1" w:after="100" w:afterAutospacing="1" w:line="240" w:lineRule="auto"/>
        <w:jc w:val="both"/>
        <w:outlineLvl w:val="2"/>
        <w:rPr>
          <w:rFonts w:ascii="Arial" w:eastAsia="Times New Roman" w:hAnsi="Arial" w:cs="Arial"/>
          <w:b/>
          <w:bCs/>
          <w:sz w:val="24"/>
          <w:szCs w:val="24"/>
          <w:lang w:eastAsia="ru-RU"/>
        </w:rPr>
      </w:pPr>
      <w:r w:rsidRPr="004155A7">
        <w:rPr>
          <w:rFonts w:ascii="Arial" w:eastAsia="Times New Roman" w:hAnsi="Arial" w:cs="Arial"/>
          <w:b/>
          <w:bCs/>
          <w:sz w:val="24"/>
          <w:szCs w:val="24"/>
          <w:lang w:eastAsia="ru-RU"/>
        </w:rPr>
        <w:t>Санитарные правила и нормы (СанПиН)</w:t>
      </w:r>
    </w:p>
    <w:p w:rsidR="00716955" w:rsidRPr="004155A7" w:rsidRDefault="00716955" w:rsidP="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СанПиН 1.2.2584 "Гигиенические требования к безопасности процессов испытаний, хранения, перевозки, реализации, применения, обезвреживания и утилизации пестицидов и агрохимикатов";</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СанПиН 2.1.2882 "Гигиенические требования к размещению, устройству и содержанию кладбищ, зданий и сооружений похоронного назначения";</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СанПиН 2.1.4.1074 "Питьевая вода. Гигиенические требования к качеству воды централизованного питьевого водоснабжения. Контроль качества";</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СанПиН 2.1.4.1110 "Зоны санитарной охраны источников водоснабжения и водопроводов питьевого назначения";</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СанПиН 2.1.4.1175 "Гигиенические требования к качеству воды нецентрализованного водоснабжения. Санитарная охрана источников";</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СанПиН 2.1.5.980 "Водоотведение населенных мест, санитарная охрана водных объектов. Гигиенические требования к охране поверхностных вод";</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СанПиН 2.1.6.1032 "Гигиенические требования к обеспечению качества атмосферного воздуха населенных мест";</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СанПиН 2.1.7.728 "Правила сбора, хранения и удаления отходов лечебно-</w:t>
      </w:r>
      <w:r w:rsidRPr="004155A7">
        <w:rPr>
          <w:rFonts w:ascii="Arial" w:eastAsia="Times New Roman" w:hAnsi="Arial" w:cs="Arial"/>
          <w:sz w:val="24"/>
          <w:szCs w:val="24"/>
          <w:lang w:eastAsia="ru-RU"/>
        </w:rPr>
        <w:lastRenderedPageBreak/>
        <w:t>профилактических учреждений";</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СанПиН 2.1.7.1287 "Санитарно-эпидемиологические требования к качеству почвы";</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СанПиН 2.1.7.1322 "Гигиенические требования к размещению и обезвреживанию отходов производства и потребления";</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СанПиН 2.1.8/2.2.4.1190 "Гигиенические требования к размещению и эксплуатации средств сухопутной подвижной радиосвязи";</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СанПиН 2.1.8/2.2.4.1383 "Гигиенические требования к размещению и эксплуатации передающих радиотехнических объектов";</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СанПиН 2.2.1/2.1.1.1076 "Гигиенические требования к инсоляции и солнцезащите помещений жилых и общественных зданий и территорий";</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СанПиН 2.2.1/2.1.1.1200 "Санитарно-защитные зоны и санитарная классификация предприятий, сооружений и иных объектов";</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СанПиН 2.4.1.3049 "Санитарно-эпидемиологические требования к устройству, содержанию и организации режима работы дошкольных образовательных организаций";</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СанПиН 2.4.2.2821 "Санитарно-эпидемиологические требования к условиям и организации обучения в общеобразовательных учреждениях";</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СанПиН 2.4.3.1186 "Санитарно-эпидемиологические требования к организации учебно-производственного процесса в общеобразовательных учреждениях начального профессионального образования";</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СанПиН 2.4.4.1204 "Санитарно-эпидемиологические требования к устройству, содержанию и организации режима работы загородных стационарных учреждений отдыха и оздоровления детей";</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СанПиН 2.4.4.1251 "Санитарно-эпидемиологические требования к учреждениям дополнительного образования детей (внешкольные учреждения)";</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СанПиН 2.6.1.2523 (НРБ-99/2009) "Нормы радиационной безопасности";</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СанПиН 2971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СанПиН 3907 "Санитарные правила проектирования, строительства и эксплуатации водохранилищ";</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СанПиН 4060 "Лечебные пляжи. Санитарные правила устройства, оборудования и эксплуатации";</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СанПиН 42-125-4437 "Устройство, содержание и организация режима детских санаториев";</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lastRenderedPageBreak/>
        <w:br/>
        <w:t>     СанПиН 2.4.2.2821 "Санитарно-эпидемиологические требования к условиям и организации обучения в общеобразовательных учреждениях";</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СанПиН 2.1.2.2645 "Санитарно-эпидемиологические требования к условиям проживания в жилых зданиях и помещениях";</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СанПиН 42-128-4690 "Санитарные правила содержания территорий населенных мест".</w:t>
      </w:r>
    </w:p>
    <w:p w:rsidR="00716955" w:rsidRPr="004155A7" w:rsidRDefault="00716955" w:rsidP="00716955">
      <w:pPr>
        <w:spacing w:before="100" w:beforeAutospacing="1" w:after="100" w:afterAutospacing="1" w:line="240" w:lineRule="auto"/>
        <w:jc w:val="both"/>
        <w:outlineLvl w:val="2"/>
        <w:rPr>
          <w:rFonts w:ascii="Arial" w:eastAsia="Times New Roman" w:hAnsi="Arial" w:cs="Arial"/>
          <w:b/>
          <w:bCs/>
          <w:sz w:val="24"/>
          <w:szCs w:val="24"/>
          <w:lang w:eastAsia="ru-RU"/>
        </w:rPr>
      </w:pPr>
      <w:r w:rsidRPr="004155A7">
        <w:rPr>
          <w:rFonts w:ascii="Arial" w:eastAsia="Times New Roman" w:hAnsi="Arial" w:cs="Arial"/>
          <w:b/>
          <w:bCs/>
          <w:sz w:val="24"/>
          <w:szCs w:val="24"/>
          <w:lang w:eastAsia="ru-RU"/>
        </w:rPr>
        <w:t>Санитарные нормы (СН) и санитарные правила (СП)</w:t>
      </w:r>
    </w:p>
    <w:p w:rsidR="00716955" w:rsidRPr="004155A7" w:rsidRDefault="00716955" w:rsidP="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СН 2.2.4/2.1.8.562 "Шум на рабочих местах, в помещениях жилых, общественных зданий и на территории жилой застройки";</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СП 2.1.5.1059 "Гигиенические требования к охране подземных вод от загрязнения";</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СП 2.1.7.1038 "Гигиенические требования к устройству и содержанию полигонов для твердых бытовых отходов";</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СП 2.1.7.1386 "Санитарные правила по определению класса опасности токсичных отходов производства и потребления";</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СП 2.2.1.1312 "Гигиенические требования к проектированию вновь строящихся и реконструируемых промышленных предприятий";</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СП 2.4.4.969 "Гигиенические требования к устройству, содержанию и организации режима работы в оздоровительных учреждениях с дневным пребыванием детей в период каникул";</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СП 2.4.990 "Гигиенические требования к устройству, содержанию, организации режима работы в детских домах и школах-интернатах для детей-сирот и детей, оставшихся без попечения родителей";</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СП 2.6.1.799 (ОСПОРБ 99) "Основные санитарные правила обеспечения радиационной безопасности";</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СП 2.6.1.1292 "Гигиенические требования по ограничению облучения населения за счет природных источников ионизирующего излучения";</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СП 2.6.6.1168 (СПОРО 2002) "Санитарные правила обращения с радиоактивными отходами";</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СП 1567 "Санитарные правила устройства и содержания мест занятий по физической культуре и спорту";</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СП 4076 "Санитарные правила устройства, оборудования, содержания и режима специальных общеобразовательных школ-интернатов для детей, имеющих недостатки в физическом и умственном развитии".</w:t>
      </w:r>
    </w:p>
    <w:p w:rsidR="00716955" w:rsidRPr="004155A7" w:rsidRDefault="00716955" w:rsidP="00716955">
      <w:pPr>
        <w:spacing w:before="100" w:beforeAutospacing="1" w:after="100" w:afterAutospacing="1" w:line="240" w:lineRule="auto"/>
        <w:jc w:val="both"/>
        <w:outlineLvl w:val="2"/>
        <w:rPr>
          <w:rFonts w:ascii="Arial" w:eastAsia="Times New Roman" w:hAnsi="Arial" w:cs="Arial"/>
          <w:b/>
          <w:bCs/>
          <w:sz w:val="24"/>
          <w:szCs w:val="24"/>
          <w:lang w:eastAsia="ru-RU"/>
        </w:rPr>
      </w:pPr>
      <w:r w:rsidRPr="004155A7">
        <w:rPr>
          <w:rFonts w:ascii="Arial" w:eastAsia="Times New Roman" w:hAnsi="Arial" w:cs="Arial"/>
          <w:b/>
          <w:bCs/>
          <w:sz w:val="24"/>
          <w:szCs w:val="24"/>
          <w:lang w:eastAsia="ru-RU"/>
        </w:rPr>
        <w:t>Гигиенические нормативы (ГН)</w:t>
      </w:r>
    </w:p>
    <w:p w:rsidR="00716955" w:rsidRPr="004155A7" w:rsidRDefault="00716955" w:rsidP="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lastRenderedPageBreak/>
        <w:t>ГН 2.1.5.1315-03 "Предельно допустимые концентрации (ПДК) химических веществ в воде водных объектов хозяйственно-питьевого и культурно-бытового водопользования";</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ГН 2.1.6.1338-03 "Предельно допустимые концентрации (ПДК) загрязняющих веществ в атмосферном воздухе населенных мест";</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ГН 2.1.7.2041-06 "Предельно допустимые концентрации (ПДК) химических веществ в почве";</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ГН 2.1.5.2307-07 "Ориентировочные допустимые уровни (ОДУ) химических веществ в воде водных объектов хозяйственно-питьевого и культурно-бытового водопользования";</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ГН 2.1.6.2309-07 "Ориентировочные безопасные уровни воздействия (ОБУВ) загрязняющих веществ в атмосферном воздухе населенных мест";</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ГН 2.1.8/2.2.4.2262-07 "Предельно допустимые уровни магнитных полей частотой 50 Гц в помещениях жилых, общественных зданий и на селитебных территориях";</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ГН 2.1.7.2511-09 "Ориентировочные допустимые концентрации (ОДК) химических веществ в почве".</w:t>
      </w:r>
    </w:p>
    <w:p w:rsidR="00716955" w:rsidRPr="004155A7" w:rsidRDefault="00716955" w:rsidP="00716955">
      <w:pPr>
        <w:spacing w:before="100" w:beforeAutospacing="1" w:after="100" w:afterAutospacing="1" w:line="240" w:lineRule="auto"/>
        <w:jc w:val="both"/>
        <w:outlineLvl w:val="2"/>
        <w:rPr>
          <w:rFonts w:ascii="Arial" w:eastAsia="Times New Roman" w:hAnsi="Arial" w:cs="Arial"/>
          <w:b/>
          <w:bCs/>
          <w:sz w:val="24"/>
          <w:szCs w:val="24"/>
          <w:lang w:eastAsia="ru-RU"/>
        </w:rPr>
      </w:pPr>
      <w:r w:rsidRPr="004155A7">
        <w:rPr>
          <w:rFonts w:ascii="Arial" w:eastAsia="Times New Roman" w:hAnsi="Arial" w:cs="Arial"/>
          <w:b/>
          <w:bCs/>
          <w:sz w:val="24"/>
          <w:szCs w:val="24"/>
          <w:lang w:eastAsia="ru-RU"/>
        </w:rPr>
        <w:t>Ветеринарно-санитарные правила</w:t>
      </w:r>
    </w:p>
    <w:p w:rsidR="00716955" w:rsidRPr="004155A7" w:rsidRDefault="00716955" w:rsidP="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Ветеринарно-санитарные правила содержания пчел, утвержденные Главным управлением ветеринарии Министерства сельского хозяйства СССР, 1976 г.;</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xml:space="preserve">     Ветеринарно-санитарные правила сбора, утилизации и уничтожения биологических отходов, утвержденные </w:t>
      </w:r>
      <w:hyperlink r:id="rId131" w:history="1">
        <w:r w:rsidRPr="004155A7">
          <w:rPr>
            <w:rStyle w:val="a3"/>
            <w:rFonts w:ascii="Arial" w:hAnsi="Arial" w:cs="Arial"/>
            <w:sz w:val="24"/>
            <w:szCs w:val="24"/>
          </w:rPr>
          <w:t>Главным государственным ветеринарным инспектором Российской Федерации 04.12.1995 N 13-7-2/469</w:t>
        </w:r>
      </w:hyperlink>
      <w:r w:rsidRPr="004155A7">
        <w:rPr>
          <w:rFonts w:ascii="Arial" w:eastAsia="Times New Roman" w:hAnsi="Arial" w:cs="Arial"/>
          <w:sz w:val="24"/>
          <w:szCs w:val="24"/>
          <w:lang w:eastAsia="ru-RU"/>
        </w:rPr>
        <w:t>.</w:t>
      </w:r>
    </w:p>
    <w:p w:rsidR="00716955" w:rsidRPr="004155A7" w:rsidRDefault="00716955" w:rsidP="00716955">
      <w:pPr>
        <w:spacing w:before="100" w:beforeAutospacing="1" w:after="100" w:afterAutospacing="1" w:line="240" w:lineRule="auto"/>
        <w:jc w:val="both"/>
        <w:outlineLvl w:val="2"/>
        <w:rPr>
          <w:rFonts w:ascii="Arial" w:eastAsia="Times New Roman" w:hAnsi="Arial" w:cs="Arial"/>
          <w:b/>
          <w:bCs/>
          <w:sz w:val="24"/>
          <w:szCs w:val="24"/>
          <w:lang w:eastAsia="ru-RU"/>
        </w:rPr>
      </w:pPr>
      <w:r w:rsidRPr="004155A7">
        <w:rPr>
          <w:rFonts w:ascii="Arial" w:eastAsia="Times New Roman" w:hAnsi="Arial" w:cs="Arial"/>
          <w:b/>
          <w:bCs/>
          <w:sz w:val="24"/>
          <w:szCs w:val="24"/>
          <w:lang w:eastAsia="ru-RU"/>
        </w:rPr>
        <w:t>Руководящие документы (РД, СО)</w:t>
      </w:r>
    </w:p>
    <w:p w:rsidR="00716955" w:rsidRPr="004155A7" w:rsidRDefault="00716955" w:rsidP="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РД 52.04.212-86 (ОНД 86) "Методика расчета концентраций в атмосферном воздухе вредных веществ, содержащихся в выбросах предприятий";</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РД 34.20.185-94 (СО 153-34.20.185-94) "Инструкция по проектированию городских электрических сетей";</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РД 45.120-2000 (НТП 112-2000) "Нормы технологического проектирования. Городские и сельские телефонные сети";</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СО 153-34.21.122-2003 "Инструкция по устройству молниезащиты зданий, сооружений и промышленных коммуникаций".</w:t>
      </w:r>
    </w:p>
    <w:p w:rsidR="00716955" w:rsidRPr="004155A7" w:rsidRDefault="00716955" w:rsidP="00716955">
      <w:pPr>
        <w:spacing w:before="100" w:beforeAutospacing="1" w:after="100" w:afterAutospacing="1" w:line="240" w:lineRule="auto"/>
        <w:jc w:val="both"/>
        <w:outlineLvl w:val="2"/>
        <w:rPr>
          <w:rFonts w:ascii="Arial" w:eastAsia="Times New Roman" w:hAnsi="Arial" w:cs="Arial"/>
          <w:b/>
          <w:bCs/>
          <w:sz w:val="24"/>
          <w:szCs w:val="24"/>
          <w:lang w:eastAsia="ru-RU"/>
        </w:rPr>
      </w:pPr>
      <w:r w:rsidRPr="004155A7">
        <w:rPr>
          <w:rFonts w:ascii="Arial" w:eastAsia="Times New Roman" w:hAnsi="Arial" w:cs="Arial"/>
          <w:b/>
          <w:bCs/>
          <w:sz w:val="24"/>
          <w:szCs w:val="24"/>
          <w:lang w:eastAsia="ru-RU"/>
        </w:rPr>
        <w:t>Руководящие документы в строительстве (РДС)</w:t>
      </w:r>
    </w:p>
    <w:p w:rsidR="00716955" w:rsidRPr="004155A7" w:rsidRDefault="00716955" w:rsidP="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РДС 30-201-98 "Инструкция о порядке проектирования и установления красных линий в городах и других поселениях Российской Федерации";</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lastRenderedPageBreak/>
        <w:t>     РДС 35-201-99 "Порядок реализации требований доступности для инвалидов к объектам социальной инфраструктуры".</w:t>
      </w:r>
    </w:p>
    <w:p w:rsidR="00716955" w:rsidRPr="004155A7" w:rsidRDefault="00716955" w:rsidP="00716955">
      <w:pPr>
        <w:spacing w:before="100" w:beforeAutospacing="1" w:after="100" w:afterAutospacing="1" w:line="240" w:lineRule="auto"/>
        <w:jc w:val="both"/>
        <w:outlineLvl w:val="2"/>
        <w:rPr>
          <w:rFonts w:ascii="Arial" w:eastAsia="Times New Roman" w:hAnsi="Arial" w:cs="Arial"/>
          <w:b/>
          <w:bCs/>
          <w:sz w:val="24"/>
          <w:szCs w:val="24"/>
          <w:lang w:eastAsia="ru-RU"/>
        </w:rPr>
      </w:pPr>
      <w:r w:rsidRPr="004155A7">
        <w:rPr>
          <w:rFonts w:ascii="Arial" w:eastAsia="Times New Roman" w:hAnsi="Arial" w:cs="Arial"/>
          <w:b/>
          <w:bCs/>
          <w:sz w:val="24"/>
          <w:szCs w:val="24"/>
          <w:lang w:eastAsia="ru-RU"/>
        </w:rPr>
        <w:t>Методические документы в строительстве (МДС)</w:t>
      </w:r>
    </w:p>
    <w:p w:rsidR="00716955" w:rsidRPr="004155A7" w:rsidRDefault="00716955" w:rsidP="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МДС 15-2.99 "Инструкция о порядке осуществления государственного контроля за использованием и охраной земель в городских и сельских поселениях;</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МДС 30-1.99 "Методические рекомендации по разработке схем зонирования территории городов";</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МДС 32-1.2000 "Рекомендации по проектированию вокзалов";</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МДС 11-8.2000 "Временная инструкция о составе, порядке разработки, согласования и утверждения проектов планировки пригородных зон городов Российской Федерации";</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МДС 35-1.2000 "Рекомендации по проектированию окружающей среды, зданий и сооружений с учетом потребностей инвалидов и других маломобильных групп населения. Выпуск 1. "Общие положения";</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МДС 35-2.2000 "Рекомендации по проектированию окружающей среды, зданий и сооружений с учетом потребностей инвалидов и других маломобильных групп населения. Выпуск 2. "Градостроительные требования".</w:t>
      </w:r>
    </w:p>
    <w:p w:rsidR="00716955" w:rsidRPr="004155A7" w:rsidRDefault="00716955" w:rsidP="00716955">
      <w:pPr>
        <w:spacing w:before="100" w:beforeAutospacing="1" w:after="100" w:afterAutospacing="1" w:line="240" w:lineRule="auto"/>
        <w:jc w:val="both"/>
        <w:outlineLvl w:val="2"/>
        <w:rPr>
          <w:rFonts w:ascii="Arial" w:eastAsia="Times New Roman" w:hAnsi="Arial" w:cs="Arial"/>
          <w:b/>
          <w:bCs/>
          <w:sz w:val="24"/>
          <w:szCs w:val="24"/>
          <w:lang w:eastAsia="ru-RU"/>
        </w:rPr>
      </w:pPr>
      <w:r w:rsidRPr="004155A7">
        <w:rPr>
          <w:rFonts w:ascii="Arial" w:eastAsia="Times New Roman" w:hAnsi="Arial" w:cs="Arial"/>
          <w:b/>
          <w:bCs/>
          <w:sz w:val="24"/>
          <w:szCs w:val="24"/>
          <w:lang w:eastAsia="ru-RU"/>
        </w:rPr>
        <w:t>ПРАВИЛА И ОБЛАСТЬ ПРИМЕНЕНИЯ РАСЧЕТНЫХ ПОКАЗАТЕЛЕЙ</w:t>
      </w:r>
    </w:p>
    <w:p w:rsidR="00716955" w:rsidRPr="004155A7" w:rsidRDefault="00716955" w:rsidP="00716955">
      <w:pPr>
        <w:spacing w:before="100" w:beforeAutospacing="1" w:after="24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Нормативы градостроительного проектирования муниципального образования Чарышский сельсовет Чарышского района Алтайского края применяются при подготовке, согласовании документов территориального планирования и документации по планировке территорий муниципального  образования, населенных пунктов муниципального образования Чарышский сельсовет Чарышского района  Алтайского края, а также для принятия решений в области градостроительной деятельности органами  местного самоуправления  Чарышского сельсовета Чарышского района Алтайского края.</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Нормативы содержат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транспортной инфраструктур, благоустройства территории), расчетные показатели для размещения и проектирования объектов капитального строительства и благоустройства территорий при планировке и застройке земельных участков из земель рекреационного назначения и земель лечебно-оздоровительных местностей, показатели, характеризующие территорию Краснопартизанского сельсовета  по сейсмическому районированию.</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xml:space="preserve">     Нормативы конкретизируют основные положения действующих федеральных норм. По вопросам, не рассматриваемым в настоящих нормативах, следует руководствоваться законами, нормативными правовыми актами и нормативно-техническими документами, действующими на территории Российской Федерации в соответствии с требованиями </w:t>
      </w:r>
      <w:hyperlink r:id="rId132" w:history="1">
        <w:r w:rsidRPr="004155A7">
          <w:rPr>
            <w:rStyle w:val="a3"/>
            <w:rFonts w:ascii="Arial" w:hAnsi="Arial" w:cs="Arial"/>
            <w:sz w:val="24"/>
            <w:szCs w:val="24"/>
          </w:rPr>
          <w:t xml:space="preserve">Федерального закона от 27.12.2002 N 184-ФЗ "О </w:t>
        </w:r>
        <w:r w:rsidRPr="004155A7">
          <w:rPr>
            <w:rStyle w:val="a3"/>
            <w:rFonts w:ascii="Arial" w:hAnsi="Arial" w:cs="Arial"/>
            <w:sz w:val="24"/>
            <w:szCs w:val="24"/>
          </w:rPr>
          <w:lastRenderedPageBreak/>
          <w:t>техническом регулировании"</w:t>
        </w:r>
      </w:hyperlink>
      <w:r w:rsidRPr="004155A7">
        <w:rPr>
          <w:rFonts w:ascii="Arial" w:eastAsia="Times New Roman" w:hAnsi="Arial" w:cs="Arial"/>
          <w:sz w:val="24"/>
          <w:szCs w:val="24"/>
          <w:lang w:eastAsia="ru-RU"/>
        </w:rPr>
        <w:t>. При отмене и (или) изменении действующих нормативных документов, в том числе тех, на которые дается ссылка в настоящих нормативах, следует руководствоваться нормами, вводимыми взамен отмененных.</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Утверждение местных нормативов градостроительного проектирования осуществляется с учетом особенностей населенных пунктов в границах муниципальных образований. Состав, порядок подготовки и утверждения местных нормативов градостроительного проектирования устанавливаются нормативными правовыми актами органов местного самоуправления. Не допускается утверждение местных нормативов градостроительного проектирования, содержащих минимальные расчетные показатели обеспечения благоприятных условий жизнедеятельности человека ниже, чем расчетные показатели обеспечения благоприятных условий жизнедеятельности человека, содержащиеся в настоящих нормативах градостроительного проектирования.</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Нормативы обязательны для всех субъектов градостроительной деятельности, осуществляющих свою деятельность на территории муниципального образования Чарышский сельсовет Чарышского района Алтайского края, независимо от их организационно-правовой формы.</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r>
    </w:p>
    <w:p w:rsidR="00716955" w:rsidRPr="004155A7" w:rsidRDefault="00716955" w:rsidP="00716955">
      <w:pPr>
        <w:spacing w:before="100" w:beforeAutospacing="1" w:after="100" w:afterAutospacing="1" w:line="240" w:lineRule="auto"/>
        <w:jc w:val="both"/>
        <w:outlineLvl w:val="1"/>
        <w:rPr>
          <w:rFonts w:ascii="Arial" w:eastAsia="Times New Roman" w:hAnsi="Arial" w:cs="Arial"/>
          <w:b/>
          <w:bCs/>
          <w:sz w:val="24"/>
          <w:szCs w:val="24"/>
          <w:lang w:eastAsia="ru-RU"/>
        </w:rPr>
      </w:pPr>
    </w:p>
    <w:p w:rsidR="00716955" w:rsidRPr="004155A7" w:rsidRDefault="00716955" w:rsidP="00716955">
      <w:pPr>
        <w:spacing w:before="100" w:beforeAutospacing="1" w:after="100" w:afterAutospacing="1" w:line="240" w:lineRule="auto"/>
        <w:jc w:val="both"/>
        <w:outlineLvl w:val="1"/>
        <w:rPr>
          <w:rFonts w:ascii="Arial" w:eastAsia="Times New Roman" w:hAnsi="Arial" w:cs="Arial"/>
          <w:b/>
          <w:bCs/>
          <w:sz w:val="24"/>
          <w:szCs w:val="24"/>
          <w:lang w:eastAsia="ru-RU"/>
        </w:rPr>
      </w:pPr>
    </w:p>
    <w:p w:rsidR="00716955" w:rsidRPr="004155A7" w:rsidRDefault="00716955" w:rsidP="00716955">
      <w:pPr>
        <w:spacing w:before="100" w:beforeAutospacing="1" w:after="100" w:afterAutospacing="1" w:line="240" w:lineRule="auto"/>
        <w:jc w:val="both"/>
        <w:outlineLvl w:val="1"/>
        <w:rPr>
          <w:rFonts w:ascii="Arial" w:eastAsia="Times New Roman" w:hAnsi="Arial" w:cs="Arial"/>
          <w:b/>
          <w:bCs/>
          <w:sz w:val="24"/>
          <w:szCs w:val="24"/>
          <w:lang w:eastAsia="ru-RU"/>
        </w:rPr>
      </w:pPr>
    </w:p>
    <w:p w:rsidR="00716955" w:rsidRPr="004155A7" w:rsidRDefault="00716955" w:rsidP="00716955">
      <w:pPr>
        <w:spacing w:before="100" w:beforeAutospacing="1" w:after="100" w:afterAutospacing="1" w:line="240" w:lineRule="auto"/>
        <w:jc w:val="both"/>
        <w:outlineLvl w:val="1"/>
        <w:rPr>
          <w:rFonts w:ascii="Arial" w:eastAsia="Times New Roman" w:hAnsi="Arial" w:cs="Arial"/>
          <w:b/>
          <w:bCs/>
          <w:sz w:val="24"/>
          <w:szCs w:val="24"/>
          <w:lang w:eastAsia="ru-RU"/>
        </w:rPr>
      </w:pPr>
      <w:r w:rsidRPr="004155A7">
        <w:rPr>
          <w:rFonts w:ascii="Arial" w:eastAsia="Times New Roman" w:hAnsi="Arial" w:cs="Arial"/>
          <w:b/>
          <w:bCs/>
          <w:sz w:val="24"/>
          <w:szCs w:val="24"/>
          <w:lang w:eastAsia="ru-RU"/>
        </w:rPr>
        <w:t>Приложение А. ТЕРМИНЫ И ОПРЕДЕЛЕНИЯ</w:t>
      </w:r>
    </w:p>
    <w:p w:rsidR="00716955" w:rsidRPr="004155A7" w:rsidRDefault="00716955" w:rsidP="00716955">
      <w:pPr>
        <w:spacing w:after="0" w:line="240" w:lineRule="auto"/>
        <w:jc w:val="right"/>
        <w:rPr>
          <w:rFonts w:ascii="Arial" w:eastAsia="Times New Roman" w:hAnsi="Arial" w:cs="Arial"/>
          <w:sz w:val="24"/>
          <w:szCs w:val="24"/>
          <w:lang w:eastAsia="ru-RU"/>
        </w:rPr>
      </w:pPr>
      <w:r w:rsidRPr="004155A7">
        <w:rPr>
          <w:rFonts w:ascii="Arial" w:eastAsia="Times New Roman" w:hAnsi="Arial" w:cs="Arial"/>
          <w:sz w:val="24"/>
          <w:szCs w:val="24"/>
          <w:lang w:eastAsia="ru-RU"/>
        </w:rPr>
        <w:t>Приложение А</w:t>
      </w:r>
      <w:r w:rsidRPr="004155A7">
        <w:rPr>
          <w:rFonts w:ascii="Arial" w:eastAsia="Times New Roman" w:hAnsi="Arial" w:cs="Arial"/>
          <w:sz w:val="24"/>
          <w:szCs w:val="24"/>
          <w:lang w:eastAsia="ru-RU"/>
        </w:rPr>
        <w:br/>
        <w:t>(справочное)</w:t>
      </w:r>
      <w:r w:rsidRPr="004155A7">
        <w:rPr>
          <w:rFonts w:ascii="Arial" w:eastAsia="Times New Roman" w:hAnsi="Arial" w:cs="Arial"/>
          <w:sz w:val="24"/>
          <w:szCs w:val="24"/>
          <w:lang w:eastAsia="ru-RU"/>
        </w:rPr>
        <w:br/>
        <w:t>к нормативам</w:t>
      </w:r>
      <w:r w:rsidRPr="004155A7">
        <w:rPr>
          <w:rFonts w:ascii="Arial" w:eastAsia="Times New Roman" w:hAnsi="Arial" w:cs="Arial"/>
          <w:sz w:val="24"/>
          <w:szCs w:val="24"/>
          <w:lang w:eastAsia="ru-RU"/>
        </w:rPr>
        <w:br/>
        <w:t>градостроительного проектирования</w:t>
      </w:r>
      <w:r w:rsidRPr="004155A7">
        <w:rPr>
          <w:rFonts w:ascii="Arial" w:eastAsia="Times New Roman" w:hAnsi="Arial" w:cs="Arial"/>
          <w:sz w:val="24"/>
          <w:szCs w:val="24"/>
          <w:lang w:eastAsia="ru-RU"/>
        </w:rPr>
        <w:br/>
        <w:t>МО Чарышский сельсовет</w:t>
      </w:r>
    </w:p>
    <w:p w:rsidR="00716955" w:rsidRPr="004155A7" w:rsidRDefault="00716955" w:rsidP="00716955">
      <w:pPr>
        <w:spacing w:before="100" w:beforeAutospacing="1" w:after="100" w:afterAutospacing="1" w:line="240" w:lineRule="auto"/>
        <w:jc w:val="right"/>
        <w:rPr>
          <w:rFonts w:ascii="Arial" w:eastAsia="Times New Roman" w:hAnsi="Arial" w:cs="Arial"/>
          <w:sz w:val="24"/>
          <w:szCs w:val="24"/>
          <w:lang w:eastAsia="ru-RU"/>
        </w:rPr>
      </w:pPr>
      <w:r w:rsidRPr="004155A7">
        <w:rPr>
          <w:rFonts w:ascii="Arial" w:eastAsia="Times New Roman" w:hAnsi="Arial" w:cs="Arial"/>
          <w:sz w:val="24"/>
          <w:szCs w:val="24"/>
          <w:lang w:eastAsia="ru-RU"/>
        </w:rPr>
        <w:t>Чарышского района Алтайского края</w:t>
      </w:r>
      <w:r w:rsidRPr="004155A7">
        <w:rPr>
          <w:rFonts w:ascii="Arial" w:eastAsia="Times New Roman" w:hAnsi="Arial" w:cs="Arial"/>
          <w:sz w:val="24"/>
          <w:szCs w:val="24"/>
          <w:lang w:eastAsia="ru-RU"/>
        </w:rPr>
        <w:br/>
      </w:r>
    </w:p>
    <w:p w:rsidR="00716955" w:rsidRPr="004155A7" w:rsidRDefault="00716955" w:rsidP="00716955">
      <w:pPr>
        <w:spacing w:before="100" w:beforeAutospacing="1" w:after="24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Автостоянка - здание, сооружение (часть здания, сооружения) или специальная открытая площадка, предназначенные для хранения автомототранспортных средств.</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lastRenderedPageBreak/>
        <w:br/>
        <w:t>     Автостоянка гостевая, паркинг - открытая площадка, предназначенная для кратковременного хранения (стоянки) легковых автомобилей.</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Автостоянка механизированная - автостоянка, в которой транспортировка автомобилей в места (ячейки) хранения осуществляется специальными механизированными устройствами (без участия водителей).</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Автостоянка надземная закрытого типа - автостоянка с наружными стеновыми ограждениями.</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Автостоянка надземная открытого типа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наружной поверхности этой стороны в каждом ярусе (этаже).</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Береговая полоса - полоса земли вдоль береговой линии водного объекта общего пользования, которая предназначена для общего пользования.</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xml:space="preserve">     Городской округ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w:t>
      </w:r>
      <w:hyperlink r:id="rId133" w:history="1">
        <w:r w:rsidRPr="004155A7">
          <w:rPr>
            <w:rStyle w:val="a3"/>
            <w:rFonts w:ascii="Arial" w:hAnsi="Arial" w:cs="Arial"/>
            <w:sz w:val="24"/>
            <w:szCs w:val="24"/>
          </w:rPr>
          <w:t>Федеральным законом от 06.10.2003 N 131-ФЗ "Об общих принципах организации местного самоуправления в Российской Федерации"</w:t>
        </w:r>
      </w:hyperlink>
      <w:r w:rsidRPr="004155A7">
        <w:rPr>
          <w:rFonts w:ascii="Arial" w:eastAsia="Times New Roman" w:hAnsi="Arial" w:cs="Arial"/>
          <w:sz w:val="24"/>
          <w:szCs w:val="24"/>
          <w:lang w:eastAsia="ru-RU"/>
        </w:rPr>
        <w:t xml:space="preserve">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Градостроительные нормативы - нормативно-технический документ, содержащий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территории), предупреждения и устранения негативного воздействия факторов среды обитания на население, безопасности функционирования формируемой среды, а также устойчивости в чрезвычайных ситуациях.</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lastRenderedPageBreak/>
        <w:t>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Граница населенного пункта - утвержденная в установленном порядке непрерывная линия, определяющая пределы населенного пункта и выделяющая его в составе территории Алтайского края. Границы городских, сельских населенных пунктов отделяют земли населенных пунктов от земель иных категорий.</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Границы полосы отвода железных дорог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на которой не допускается строительство зданий и сооружений, не имеющих отношения к эксплуатации железнодорожного транспорта.</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Границы полосы отвода автомобильных дорог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Границы технических (охранных) зон инженерных сооружений и коммуникаций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Границы территорий объектов культурного наследия (памятников, ансамблей и достопримечательных мест) - границы земельных участков, непосредственно занимаемых памятниками, и связанные с ними исторически и функционально.</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Границы зон охраны объектов культурного наследия - линии, обозначающие территорию, за пределами которой осуществление градостроительной, хозяйственной и иной деятельности не оказывает прямое или косвенное негативное воздействие на сохранность данного объекта культурного наследия в его исторической среде. Границы зон охраны объекта культурного наследия могут не совпадать с границами территориальных зон и границами земельных участков.</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Границы охранных зон особо охраняемых природных территорий - границы зон с ограниченным режимом природопользования, устанавливаемые в особо охраняемых природных территориях, участках земли и водного пространства.</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Граница береговой полосы - граница полосы земли вдоль береговой линии водного объекта общего пользования, предназначенная для общего пользования.</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lastRenderedPageBreak/>
        <w:t>     Границы водоохранных зон - границы территорий, которые примыкают к береговой линии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xml:space="preserve">     Границы прибрежных защитных полос - границы территорий внутри водоохранных зон, на которых в соответствии с </w:t>
      </w:r>
      <w:hyperlink r:id="rId134" w:history="1">
        <w:r w:rsidRPr="004155A7">
          <w:rPr>
            <w:rStyle w:val="a3"/>
            <w:rFonts w:ascii="Arial" w:hAnsi="Arial" w:cs="Arial"/>
            <w:sz w:val="24"/>
            <w:szCs w:val="24"/>
          </w:rPr>
          <w:t>Водным кодексом Российской Федерации</w:t>
        </w:r>
      </w:hyperlink>
      <w:r w:rsidRPr="004155A7">
        <w:rPr>
          <w:rFonts w:ascii="Arial" w:eastAsia="Times New Roman" w:hAnsi="Arial" w:cs="Arial"/>
          <w:sz w:val="24"/>
          <w:szCs w:val="24"/>
          <w:lang w:eastAsia="ru-RU"/>
        </w:rPr>
        <w:t xml:space="preserve"> вводятся дополнительные ограничения природопользования.</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Границы зон санитарной охраны источников питьевого водоснабжения - границы зон санитарной охраны в составе первого пояса (строгого режима), второго и третьего поясов (пояса ограничений), обеспечивающих санитарную охрану от загрязнения источников водоснабжения и водопроводных сооружений, а также территорий, на которых они расположены:</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границы I пояса зоны санитарной охраны - границы территории расположения водозаборов, площадок всех водопроводных сооружений и водопроводящего канала;</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границы II и III поясов зоны санитарной охраны - границы территории, предназначенной для предупреждения загрязнения воды источников водоснабжения.</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Границы санитарно-защитной зоны устанавливаются от источников химического, биологического и (или)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(промышленная площадка) до ее внешней границы в заданном направлении. Граница санитарно-защитной зоны на графических материалах (генеральный план городского округа, поселения, схема территориального планирования и др.) за пределами промышленной площадки обозначается специальными информационными знаками.</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Границы территорий, подверженных риску возникновения чрезвычайных ситуаций природного и техногенного характера - границы территорий, на которых возможно проявление чрезвычайных ситуаций (аварий, опасных природных явлений, катастроф, стихийных или иных бедствий, которые могут повлечь за собой человеческие жертвы, ущерб здоровью населения или окружающей природной среде, значительные материальные потери и нарушение условий жизнедеятельности населения).</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xml:space="preserve">     Документы территориального планирования - схема территориального планирования Алтайского края, схемы территориального планирования муниципальных районов, генеральные планы городских округов, городских и сельских поселений. Состав, порядок подготовки документов территориального планирования устанавливаются в соответствии с </w:t>
      </w:r>
      <w:hyperlink r:id="rId135" w:history="1">
        <w:r w:rsidRPr="004155A7">
          <w:rPr>
            <w:rStyle w:val="a3"/>
            <w:rFonts w:ascii="Arial" w:hAnsi="Arial" w:cs="Arial"/>
            <w:sz w:val="24"/>
            <w:szCs w:val="24"/>
          </w:rPr>
          <w:t>Градостроительным кодексом Российской Федерации</w:t>
        </w:r>
      </w:hyperlink>
      <w:r w:rsidRPr="004155A7">
        <w:rPr>
          <w:rFonts w:ascii="Arial" w:eastAsia="Times New Roman" w:hAnsi="Arial" w:cs="Arial"/>
          <w:sz w:val="24"/>
          <w:szCs w:val="24"/>
          <w:lang w:eastAsia="ru-RU"/>
        </w:rPr>
        <w:t>, законами и иными нормативными правовыми актами Алтайского края, нормативными правовыми актами органов местного самоуправления.</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lastRenderedPageBreak/>
        <w:br/>
        <w:t xml:space="preserve">     Документация по планировке территории - проекты планировки территории, проекты межевания территории и градостроительные планы земельных участков. Состав, порядок подготовки документов территориального планирования устанавливаются в соответствии с </w:t>
      </w:r>
      <w:hyperlink r:id="rId136" w:history="1">
        <w:r w:rsidRPr="004155A7">
          <w:rPr>
            <w:rStyle w:val="a3"/>
            <w:rFonts w:ascii="Arial" w:hAnsi="Arial" w:cs="Arial"/>
            <w:sz w:val="24"/>
            <w:szCs w:val="24"/>
          </w:rPr>
          <w:t>Градостроительным кодексом Российской Федерации</w:t>
        </w:r>
      </w:hyperlink>
      <w:r w:rsidRPr="004155A7">
        <w:rPr>
          <w:rFonts w:ascii="Arial" w:eastAsia="Times New Roman" w:hAnsi="Arial" w:cs="Arial"/>
          <w:sz w:val="24"/>
          <w:szCs w:val="24"/>
          <w:lang w:eastAsia="ru-RU"/>
        </w:rPr>
        <w:t>, законами и иными нормативными правовыми актами Алтайского края, нормативными правовыми актами органов местного самоуправления.</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Дом жилой индивидуальный - отдельно стоящий жилой дом с количеством этажей не более чем три, предназначенный для проживания одной семьи.</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Дом жилой блокированный - малоэтажный жилой дом, состоящий из двух и более квартир, каждая из которых имеет непосредственный выход на свой приквартирный участок (кроме блокированных жилых домов, состоящих из автономных жилых блоков, проектируемых по СНиП 31-02).</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Дом жилой секционный - многоквартирный жилой дом, состоящий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Дом коттеджного типа - малоэтажный одноквартирный жилой дом.</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Дорога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Железнодорожные пути общего пользования - железнодорожные пути на территориях железнодорожных станций, открытых для выполнения операций по приему и отправлению поездов, приему и выдаче грузов, багажа и грузобагажа, по обслуживанию пассажиров и выполнению сортировочной и маневровой работы, а также железнодорожные пути, соединяющие такие станции.</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Жилой район - структурный элемент жилой зоны. Жилой район формируется как группа микрорайонов (кварталов), как правило, в пределах территории, ограниченной городскими магистралями, линиями железных дорог, естественными рубежами (река, лес и др.); в пределах территории жилого района размещаются учреждения и предприятия с радиусом обслуживания населения не более 1500 м, а также часть объектов городского значения.</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Защита населения - комплекс взаимоувязанных по месту, времени проведения, цели, ресурсам мероприятий единой государственной системы предупреждения и ликвидации чрезвычайных ситуаций, направленных на устранение или снижение на пострадавших территориях до приемлемого уровня угрозы жизни и здоровью людей в случае реальной опасности возникновения или в условиях реализации опасных и вредных факторов стихийных бедствий, техногенных аварий и катастроф.</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Земельный участок - часть поверхности земли (в том числе почвенный слой), границы которой описаны и удостоверены в установленном порядке.</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lastRenderedPageBreak/>
        <w:t>     Зоны с особыми условиями использования территорий - охранные, санитарно-защитные зоны, зоны охраны объектов культурного наследия народов Российской Федерации,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Историческое поселение - населенный пункт или его часть, включенные в перечень исторических поселений федерального значения или в перечень исторических поселений регионального значения, в границах которых расположены объекты культурного наследия, включенные в реестр, выявленные объекты культурного наследия и объекты, составляющие предмет охраны исторического поселения.</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Комплексное освоение земельных участков в целях жилищного строительства - мероприятия, включающие в себя подготовку документации по планировке территории, выполнение работ по ее обустройству посредством строительства объектов инженерной инфраструктуры, осуществление жилищного и иного строительства в соответствии с видами разрешенного использования.</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Маломобильные группы населения - 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Микрорайон (квартал) - элемент планировочной структуры жилой застройки, не расчлененный магистральными улицами и дорогами, в пределах которого размещаются учреждения и предприятия повседневного пользования с радиусом обслуживания населения не более 500 м; границами, как правило, являются магистральные или жилые улицы, проезды, пешеходные пути, естественные рубежи.</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Муниципальное образование - городское или сельское поселение, муниципальный район, городской округ, городской округ с внутригородским делением, внутригородской район либо внутригородская территория города федерального значения.</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xml:space="preserve">     Муниципальный район - несколько поселений,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w:t>
      </w:r>
      <w:r w:rsidRPr="004155A7">
        <w:rPr>
          <w:rFonts w:ascii="Arial" w:eastAsia="Times New Roman" w:hAnsi="Arial" w:cs="Arial"/>
          <w:sz w:val="24"/>
          <w:szCs w:val="24"/>
          <w:lang w:eastAsia="ru-RU"/>
        </w:rPr>
        <w:lastRenderedPageBreak/>
        <w:t>полномочия, передаваемые органам местного самоуправления федеральными законами и законами субъектов Российской Федерации.</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Населенный пункт - часть территории Алтайского края, которая имеет собственное наименование и статус, служит местом компактного постоянного проживания людей, и в установленных границах которой расположены жилые дома, административные и хозяйственные постройки.</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Нестационарный объект -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 К нестационарным относятся киоски, навесы, павильоны, летние арены, эстрады, беседки, летние кафе, аттракционы, платежные терминалы, рекламные конструкции, иные подобные сооружения и конструкции, которые могут быть перемещены без несоизмеримого ущерба их назначению.</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Нормативы градостроительного проектирования (краевые и местные) - совокупность стандартов по разработке документов территориального планирования, градостроительного зонирования и документации по планировке территории, включая стандарты обеспечения безопасности и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инфраструктуры, благоустройства территории), предусматривающих качественные и количественные требования к размещению объектов капитального строительства, территориальных и функциональных зон в целях недопущения причинения вреда жизни и здоровью физических лиц, имуществу физических и юридических лиц, государственному и муниципальному имуществу, окружающей среде, объектам культурного наследия, элементов планировочной структуры, публичных сервитутов, обеспечивающих устойчивое развитие территорий.</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xml:space="preserve">     Объекты вспомогательного назначения - строения и сооружения предназначенные для хозяйственно-бытового обеспечения объектов капитального строительства (сараи для содержания животных, дровники, углярки, бани, погреба, навесы, гаражи (в случаях, указанных в пункте 1 части 17 статьи 51 </w:t>
      </w:r>
      <w:hyperlink r:id="rId137" w:history="1">
        <w:r w:rsidRPr="004155A7">
          <w:rPr>
            <w:rStyle w:val="a3"/>
            <w:rFonts w:ascii="Arial" w:hAnsi="Arial" w:cs="Arial"/>
            <w:sz w:val="24"/>
            <w:szCs w:val="24"/>
          </w:rPr>
          <w:t>Градостроительного кодекса</w:t>
        </w:r>
      </w:hyperlink>
      <w:r w:rsidRPr="004155A7">
        <w:rPr>
          <w:rFonts w:ascii="Arial" w:eastAsia="Times New Roman" w:hAnsi="Arial" w:cs="Arial"/>
          <w:sz w:val="24"/>
          <w:szCs w:val="24"/>
          <w:lang w:eastAsia="ru-RU"/>
        </w:rPr>
        <w:t xml:space="preserve"> Российской Федерации) и другие подобные хозяйственные постройки).</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Объекты капитального строительства -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Озелененные территории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застроенные территории жилого, общественного, делового, коммунального, производственного назначения, в пределах которых часть поверхности занята растительным покровом.</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xml:space="preserve">     Охранная зона объекта культурного наследия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w:t>
      </w:r>
      <w:r w:rsidRPr="004155A7">
        <w:rPr>
          <w:rFonts w:ascii="Arial" w:eastAsia="Times New Roman" w:hAnsi="Arial" w:cs="Arial"/>
          <w:sz w:val="24"/>
          <w:szCs w:val="24"/>
          <w:lang w:eastAsia="ru-RU"/>
        </w:rPr>
        <w:lastRenderedPageBreak/>
        <w:t>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Охранные зоны железных дорог - территории, которые прилегают с обеих сторон к полосе отвода и в границах которых устанавливается особый режим использования земельных участков (частей земельных участков) в целях обеспечения сохранности, прочности и устойчивости объектов железнодорожного транспорта, в том числе находящихся на территориях с подвижной почвой и на территориях, подверженных снежным, песчаным заносам и другим вредным воздействиям.</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Пешеходная зона - территория, предназначенная для передвижения пешеходов, по которой не допускается движение транспорта, за исключением специального, обслуживающего эту территорию.</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Плотность застройки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Полоса отвода железных дорог - земельные участки, прилегающие к железнодорожным путям, земельные участки, занятые железнодорожными путями или предназначенные для размещения таких путей, а также земельные участки, занятые или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Поселение - городское или сельское поселение.</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Придорожные полосы автомобильной дороги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xml:space="preserve">     Приквартирный участок - земельный участок, примыкающий к квартире (дому), </w:t>
      </w:r>
      <w:r w:rsidRPr="004155A7">
        <w:rPr>
          <w:rFonts w:ascii="Arial" w:eastAsia="Times New Roman" w:hAnsi="Arial" w:cs="Arial"/>
          <w:sz w:val="24"/>
          <w:szCs w:val="24"/>
          <w:lang w:eastAsia="ru-RU"/>
        </w:rPr>
        <w:lastRenderedPageBreak/>
        <w:t>с непосредственным выходом на него.</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Процент застройки - отношение суммарной площади земельного участка, которая может быть застроена, ко всей площади земельного участка.</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xml:space="preserve">     Развитие застроенных территорий - комплекс работ по реконструкции территорий, проводимых в соответствии с требованиями статей 46.1 - 46.3 </w:t>
      </w:r>
      <w:hyperlink r:id="rId138" w:history="1">
        <w:r w:rsidRPr="004155A7">
          <w:rPr>
            <w:rStyle w:val="a3"/>
            <w:rFonts w:ascii="Arial" w:hAnsi="Arial" w:cs="Arial"/>
            <w:sz w:val="24"/>
            <w:szCs w:val="24"/>
          </w:rPr>
          <w:t>Градостроительного кодекса Российской Федерации</w:t>
        </w:r>
      </w:hyperlink>
      <w:r w:rsidRPr="004155A7">
        <w:rPr>
          <w:rFonts w:ascii="Arial" w:eastAsia="Times New Roman" w:hAnsi="Arial" w:cs="Arial"/>
          <w:sz w:val="24"/>
          <w:szCs w:val="24"/>
          <w:lang w:eastAsia="ru-RU"/>
        </w:rPr>
        <w:t>.</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Реконструкция территорий - преобразования существующей застройки в границах микрорайона (квартала) или его части (частей), в границах смежных элементов планировочной структуры или их частей с частичным изменением (или без) планировочной структуры в целях повышения надежности и безопасности транспортной инфраструктуры, сетей инженерно-технического обеспечения и объектов капитального строительства, улучшения уровня и качества благоустройства территорий в соответствии с видами разрешенного использования.</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Санитарно-защитная зона -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Сельское поселение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Территориальные зоны - зоны, для которых в правилах землепользования и застройки определены границы и установлены градостроительные регламенты.</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Территория объекта культурного наследия -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 и установленная в соответствии с законодательством об объектах культурного наследия.</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xml:space="preserve">     Улица - обустроенная и используемая для движения транспортных средств и пешеходов полоса земли либо поверхность искусственного сооружения, </w:t>
      </w:r>
      <w:r w:rsidRPr="004155A7">
        <w:rPr>
          <w:rFonts w:ascii="Arial" w:eastAsia="Times New Roman" w:hAnsi="Arial" w:cs="Arial"/>
          <w:sz w:val="24"/>
          <w:szCs w:val="24"/>
          <w:lang w:eastAsia="ru-RU"/>
        </w:rPr>
        <w:lastRenderedPageBreak/>
        <w:t>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Функциональное зонирование территории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Функциональные зоны - зоны, для которых документами территориального планирования определены границы и функциональное назначение.</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Чрезвычайная ситуация (ЧС) -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r>
    </w:p>
    <w:p w:rsidR="00716955" w:rsidRPr="004155A7" w:rsidRDefault="00716955" w:rsidP="00716955">
      <w:pPr>
        <w:spacing w:before="100" w:beforeAutospacing="1" w:after="100" w:afterAutospacing="1" w:line="240" w:lineRule="auto"/>
        <w:jc w:val="both"/>
        <w:outlineLvl w:val="1"/>
        <w:rPr>
          <w:rFonts w:ascii="Arial" w:eastAsia="Times New Roman" w:hAnsi="Arial" w:cs="Arial"/>
          <w:b/>
          <w:bCs/>
          <w:sz w:val="24"/>
          <w:szCs w:val="24"/>
          <w:lang w:eastAsia="ru-RU"/>
        </w:rPr>
      </w:pPr>
    </w:p>
    <w:p w:rsidR="00716955" w:rsidRPr="004155A7" w:rsidRDefault="00716955" w:rsidP="00716955">
      <w:pPr>
        <w:spacing w:before="100" w:beforeAutospacing="1" w:after="100" w:afterAutospacing="1" w:line="240" w:lineRule="auto"/>
        <w:jc w:val="both"/>
        <w:outlineLvl w:val="1"/>
        <w:rPr>
          <w:rFonts w:ascii="Arial" w:eastAsia="Times New Roman" w:hAnsi="Arial" w:cs="Arial"/>
          <w:b/>
          <w:bCs/>
          <w:sz w:val="24"/>
          <w:szCs w:val="24"/>
          <w:lang w:eastAsia="ru-RU"/>
        </w:rPr>
      </w:pPr>
    </w:p>
    <w:p w:rsidR="00716955" w:rsidRPr="004155A7" w:rsidRDefault="00716955" w:rsidP="00716955">
      <w:pPr>
        <w:spacing w:before="100" w:beforeAutospacing="1" w:after="100" w:afterAutospacing="1" w:line="240" w:lineRule="auto"/>
        <w:jc w:val="both"/>
        <w:outlineLvl w:val="1"/>
        <w:rPr>
          <w:rFonts w:ascii="Arial" w:eastAsia="Times New Roman" w:hAnsi="Arial" w:cs="Arial"/>
          <w:b/>
          <w:bCs/>
          <w:sz w:val="24"/>
          <w:szCs w:val="24"/>
          <w:lang w:eastAsia="ru-RU"/>
        </w:rPr>
      </w:pPr>
    </w:p>
    <w:p w:rsidR="00716955" w:rsidRPr="004155A7" w:rsidRDefault="00716955" w:rsidP="00716955">
      <w:pPr>
        <w:spacing w:before="100" w:beforeAutospacing="1" w:after="100" w:afterAutospacing="1" w:line="240" w:lineRule="auto"/>
        <w:jc w:val="both"/>
        <w:outlineLvl w:val="1"/>
        <w:rPr>
          <w:rFonts w:ascii="Arial" w:eastAsia="Times New Roman" w:hAnsi="Arial" w:cs="Arial"/>
          <w:b/>
          <w:bCs/>
          <w:sz w:val="24"/>
          <w:szCs w:val="24"/>
          <w:lang w:eastAsia="ru-RU"/>
        </w:rPr>
      </w:pPr>
      <w:r w:rsidRPr="004155A7">
        <w:rPr>
          <w:rFonts w:ascii="Arial" w:eastAsia="Times New Roman" w:hAnsi="Arial" w:cs="Arial"/>
          <w:b/>
          <w:bCs/>
          <w:sz w:val="24"/>
          <w:szCs w:val="24"/>
          <w:lang w:eastAsia="ru-RU"/>
        </w:rPr>
        <w:t>Приложение Б. РАЗМЕРЫ ПРИУСАДЕБНЫХ И ПРИКВАРТИРНЫХ ЗЕМЕЛЬНЫХ УЧАСТКОВ</w:t>
      </w:r>
    </w:p>
    <w:p w:rsidR="00716955" w:rsidRPr="004155A7" w:rsidRDefault="00716955" w:rsidP="00716955">
      <w:pPr>
        <w:spacing w:after="0" w:line="240" w:lineRule="auto"/>
        <w:jc w:val="right"/>
        <w:rPr>
          <w:rFonts w:ascii="Arial" w:eastAsia="Times New Roman" w:hAnsi="Arial" w:cs="Arial"/>
          <w:sz w:val="24"/>
          <w:szCs w:val="24"/>
          <w:lang w:eastAsia="ru-RU"/>
        </w:rPr>
      </w:pPr>
      <w:r w:rsidRPr="004155A7">
        <w:rPr>
          <w:rFonts w:ascii="Arial" w:eastAsia="Times New Roman" w:hAnsi="Arial" w:cs="Arial"/>
          <w:sz w:val="24"/>
          <w:szCs w:val="24"/>
          <w:lang w:eastAsia="ru-RU"/>
        </w:rPr>
        <w:t>Приложение Б</w:t>
      </w:r>
      <w:r w:rsidRPr="004155A7">
        <w:rPr>
          <w:rFonts w:ascii="Arial" w:eastAsia="Times New Roman" w:hAnsi="Arial" w:cs="Arial"/>
          <w:sz w:val="24"/>
          <w:szCs w:val="24"/>
          <w:lang w:eastAsia="ru-RU"/>
        </w:rPr>
        <w:br/>
        <w:t>(рекомендуемое)</w:t>
      </w:r>
      <w:r w:rsidRPr="004155A7">
        <w:rPr>
          <w:rFonts w:ascii="Arial" w:eastAsia="Times New Roman" w:hAnsi="Arial" w:cs="Arial"/>
          <w:sz w:val="24"/>
          <w:szCs w:val="24"/>
          <w:lang w:eastAsia="ru-RU"/>
        </w:rPr>
        <w:br/>
        <w:t>к нормативам</w:t>
      </w:r>
      <w:r w:rsidRPr="004155A7">
        <w:rPr>
          <w:rFonts w:ascii="Arial" w:eastAsia="Times New Roman" w:hAnsi="Arial" w:cs="Arial"/>
          <w:sz w:val="24"/>
          <w:szCs w:val="24"/>
          <w:lang w:eastAsia="ru-RU"/>
        </w:rPr>
        <w:br/>
        <w:t>градостроительного проектирования</w:t>
      </w:r>
      <w:r w:rsidRPr="004155A7">
        <w:rPr>
          <w:rFonts w:ascii="Arial" w:eastAsia="Times New Roman" w:hAnsi="Arial" w:cs="Arial"/>
          <w:sz w:val="24"/>
          <w:szCs w:val="24"/>
          <w:lang w:eastAsia="ru-RU"/>
        </w:rPr>
        <w:br/>
        <w:t>МО Чарышский сельсовет</w:t>
      </w:r>
    </w:p>
    <w:p w:rsidR="00716955" w:rsidRPr="004155A7" w:rsidRDefault="00716955" w:rsidP="00716955">
      <w:pPr>
        <w:spacing w:after="0" w:line="240" w:lineRule="auto"/>
        <w:jc w:val="right"/>
        <w:rPr>
          <w:rFonts w:ascii="Arial" w:eastAsia="Times New Roman" w:hAnsi="Arial" w:cs="Arial"/>
          <w:sz w:val="24"/>
          <w:szCs w:val="24"/>
          <w:lang w:eastAsia="ru-RU"/>
        </w:rPr>
      </w:pPr>
      <w:r w:rsidRPr="004155A7">
        <w:rPr>
          <w:rFonts w:ascii="Arial" w:eastAsia="Times New Roman" w:hAnsi="Arial" w:cs="Arial"/>
          <w:sz w:val="24"/>
          <w:szCs w:val="24"/>
          <w:lang w:eastAsia="ru-RU"/>
        </w:rPr>
        <w:t>Чарышского района Алтайского края</w:t>
      </w:r>
      <w:r w:rsidRPr="004155A7">
        <w:rPr>
          <w:rFonts w:ascii="Arial" w:eastAsia="Times New Roman" w:hAnsi="Arial" w:cs="Arial"/>
          <w:sz w:val="24"/>
          <w:szCs w:val="24"/>
          <w:lang w:eastAsia="ru-RU"/>
        </w:rPr>
        <w:br/>
        <w:t> </w:t>
      </w:r>
    </w:p>
    <w:p w:rsidR="00716955" w:rsidRPr="004155A7" w:rsidRDefault="00716955" w:rsidP="00716955">
      <w:pPr>
        <w:spacing w:before="100" w:beforeAutospacing="1" w:after="24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Размеры земельных участков, выделяемых около жилых домов на индивидуальный дом или квартиру, в зависимости от применяемых типов жилых домов, характера формирующейся застройки, ее размещения в структуре городских округов, городских и сельских поселений разной величины следующие:</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400 - 600 кв. м и более (включая площадь застройки) - при одно-, двухквартирных, одно-, двухэтажных домах в застройке усадебного типа на новых периферийных территориях или при реконструкции существующей индивидуальной усадебной застройки малых городов, на резервных территориях малых и средних городов, в новых или развивающихся населенных пунктах в пригородных зонах городов любой величины;</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lastRenderedPageBreak/>
        <w:t>     200 - 400 кв. м (включая площадь застройки) - при одно-, двухквартирных, одно-, двухэтажных домах в застройке усадебного типа на новых периферийных территориях малых, средних и больших городов, на резервных территориях больших городов, при реконструкции существующей индивидуальной усадебной застройки и в новых и развивающихся поселках в пригородной зоне городов любой величины;</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60 - 100 кв. м (без площади застройки) - при многоквартирных одно-, двух-, трехэтажных домах в застройке блокированного типа на новых периферийных территориях малых, средних и больших городов, на резервных территориях больших и крупных городов, в новых и развивающихся поселках в пригородной зоне крупных и крупнейших городов и в условиях реконструкции существующей индивидуальной усадебной застройки городов любой величины;</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30 - 60 кв. м (без площади застройки) - при многоквартирных одно-, двух-, трехэтажных блокированных домах в городах любой величины при применении плотной малоэтажной застройки и в условиях реконструкции.</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r>
    </w:p>
    <w:p w:rsidR="00716955" w:rsidRPr="004155A7" w:rsidRDefault="00716955" w:rsidP="00716955">
      <w:pPr>
        <w:spacing w:before="100" w:beforeAutospacing="1" w:after="240" w:line="240" w:lineRule="auto"/>
        <w:jc w:val="both"/>
        <w:rPr>
          <w:rFonts w:ascii="Arial" w:eastAsia="Times New Roman" w:hAnsi="Arial" w:cs="Arial"/>
          <w:sz w:val="24"/>
          <w:szCs w:val="24"/>
          <w:lang w:eastAsia="ru-RU"/>
        </w:rPr>
      </w:pPr>
    </w:p>
    <w:p w:rsidR="00716955" w:rsidRPr="004155A7" w:rsidRDefault="00716955" w:rsidP="00716955">
      <w:pPr>
        <w:spacing w:before="100" w:beforeAutospacing="1" w:after="240" w:line="240" w:lineRule="auto"/>
        <w:jc w:val="both"/>
        <w:rPr>
          <w:rFonts w:ascii="Arial" w:eastAsia="Times New Roman" w:hAnsi="Arial" w:cs="Arial"/>
          <w:sz w:val="24"/>
          <w:szCs w:val="24"/>
          <w:lang w:eastAsia="ru-RU"/>
        </w:rPr>
      </w:pPr>
    </w:p>
    <w:p w:rsidR="00716955" w:rsidRPr="004155A7" w:rsidRDefault="00716955" w:rsidP="00716955">
      <w:pPr>
        <w:spacing w:before="100" w:beforeAutospacing="1" w:after="240" w:line="240" w:lineRule="auto"/>
        <w:jc w:val="both"/>
        <w:rPr>
          <w:rFonts w:ascii="Arial" w:eastAsia="Times New Roman" w:hAnsi="Arial" w:cs="Arial"/>
          <w:sz w:val="24"/>
          <w:szCs w:val="24"/>
          <w:lang w:eastAsia="ru-RU"/>
        </w:rPr>
      </w:pPr>
    </w:p>
    <w:p w:rsidR="00716955" w:rsidRPr="004155A7" w:rsidRDefault="00716955" w:rsidP="00716955">
      <w:pPr>
        <w:spacing w:before="100" w:beforeAutospacing="1" w:after="240" w:line="240" w:lineRule="auto"/>
        <w:jc w:val="both"/>
        <w:rPr>
          <w:rFonts w:ascii="Arial" w:eastAsia="Times New Roman" w:hAnsi="Arial" w:cs="Arial"/>
          <w:sz w:val="24"/>
          <w:szCs w:val="24"/>
          <w:lang w:eastAsia="ru-RU"/>
        </w:rPr>
      </w:pPr>
    </w:p>
    <w:p w:rsidR="00716955" w:rsidRPr="004155A7" w:rsidRDefault="00716955" w:rsidP="00716955">
      <w:pPr>
        <w:spacing w:before="100" w:beforeAutospacing="1" w:after="240" w:line="240" w:lineRule="auto"/>
        <w:jc w:val="both"/>
        <w:rPr>
          <w:rFonts w:ascii="Arial" w:eastAsia="Times New Roman" w:hAnsi="Arial" w:cs="Arial"/>
          <w:sz w:val="24"/>
          <w:szCs w:val="24"/>
          <w:lang w:eastAsia="ru-RU"/>
        </w:rPr>
      </w:pPr>
    </w:p>
    <w:p w:rsidR="00716955" w:rsidRPr="004155A7" w:rsidRDefault="00716955" w:rsidP="00716955">
      <w:pPr>
        <w:spacing w:before="100" w:beforeAutospacing="1" w:after="100" w:afterAutospacing="1" w:line="240" w:lineRule="auto"/>
        <w:jc w:val="both"/>
        <w:outlineLvl w:val="1"/>
        <w:rPr>
          <w:rFonts w:ascii="Arial" w:eastAsia="Times New Roman" w:hAnsi="Arial" w:cs="Arial"/>
          <w:b/>
          <w:bCs/>
          <w:sz w:val="24"/>
          <w:szCs w:val="24"/>
          <w:lang w:eastAsia="ru-RU"/>
        </w:rPr>
      </w:pPr>
      <w:r w:rsidRPr="004155A7">
        <w:rPr>
          <w:rFonts w:ascii="Arial" w:eastAsia="Times New Roman" w:hAnsi="Arial" w:cs="Arial"/>
          <w:b/>
          <w:bCs/>
          <w:sz w:val="24"/>
          <w:szCs w:val="24"/>
          <w:lang w:eastAsia="ru-RU"/>
        </w:rPr>
        <w:t>Приложение В. НОРМАТИВНЫЕ ПОКАЗАТЕЛИ ПЛОТНОСТИ ЗАСТРОЙКИ ТЕРРИТОРИАЛЬНЫХ ЗОН</w:t>
      </w:r>
    </w:p>
    <w:p w:rsidR="00716955" w:rsidRPr="004155A7" w:rsidRDefault="00716955" w:rsidP="00716955">
      <w:pPr>
        <w:spacing w:before="100" w:beforeAutospacing="1" w:after="100" w:afterAutospacing="1" w:line="240" w:lineRule="auto"/>
        <w:jc w:val="right"/>
        <w:rPr>
          <w:rFonts w:ascii="Arial" w:eastAsia="Times New Roman" w:hAnsi="Arial" w:cs="Arial"/>
          <w:sz w:val="24"/>
          <w:szCs w:val="24"/>
          <w:lang w:eastAsia="ru-RU"/>
        </w:rPr>
      </w:pPr>
      <w:r w:rsidRPr="004155A7">
        <w:rPr>
          <w:rFonts w:ascii="Arial" w:eastAsia="Times New Roman" w:hAnsi="Arial" w:cs="Arial"/>
          <w:sz w:val="24"/>
          <w:szCs w:val="24"/>
          <w:lang w:eastAsia="ru-RU"/>
        </w:rPr>
        <w:t>Приложение В</w:t>
      </w:r>
      <w:r w:rsidRPr="004155A7">
        <w:rPr>
          <w:rFonts w:ascii="Arial" w:eastAsia="Times New Roman" w:hAnsi="Arial" w:cs="Arial"/>
          <w:sz w:val="24"/>
          <w:szCs w:val="24"/>
          <w:lang w:eastAsia="ru-RU"/>
        </w:rPr>
        <w:br/>
        <w:t>(рекомендуемое)</w:t>
      </w:r>
      <w:r w:rsidRPr="004155A7">
        <w:rPr>
          <w:rFonts w:ascii="Arial" w:eastAsia="Times New Roman" w:hAnsi="Arial" w:cs="Arial"/>
          <w:sz w:val="24"/>
          <w:szCs w:val="24"/>
          <w:lang w:eastAsia="ru-RU"/>
        </w:rPr>
        <w:br/>
        <w:t>к нормативам</w:t>
      </w:r>
      <w:r w:rsidRPr="004155A7">
        <w:rPr>
          <w:rFonts w:ascii="Arial" w:eastAsia="Times New Roman" w:hAnsi="Arial" w:cs="Arial"/>
          <w:sz w:val="24"/>
          <w:szCs w:val="24"/>
          <w:lang w:eastAsia="ru-RU"/>
        </w:rPr>
        <w:br/>
        <w:t>градостроительного проектирования</w:t>
      </w:r>
    </w:p>
    <w:p w:rsidR="00716955" w:rsidRPr="004155A7" w:rsidRDefault="00716955" w:rsidP="00716955">
      <w:pPr>
        <w:spacing w:before="100" w:beforeAutospacing="1" w:after="100" w:afterAutospacing="1" w:line="240" w:lineRule="auto"/>
        <w:jc w:val="right"/>
        <w:rPr>
          <w:rFonts w:ascii="Arial" w:eastAsia="Times New Roman" w:hAnsi="Arial" w:cs="Arial"/>
          <w:sz w:val="24"/>
          <w:szCs w:val="24"/>
          <w:lang w:eastAsia="ru-RU"/>
        </w:rPr>
      </w:pPr>
      <w:r w:rsidRPr="004155A7">
        <w:rPr>
          <w:rFonts w:ascii="Arial" w:eastAsia="Times New Roman" w:hAnsi="Arial" w:cs="Arial"/>
          <w:sz w:val="24"/>
          <w:szCs w:val="24"/>
          <w:lang w:eastAsia="ru-RU"/>
        </w:rPr>
        <w:t>МО Чарышский сельсовет</w:t>
      </w:r>
      <w:r w:rsidRPr="004155A7">
        <w:rPr>
          <w:rFonts w:ascii="Arial" w:eastAsia="Times New Roman" w:hAnsi="Arial" w:cs="Arial"/>
          <w:sz w:val="24"/>
          <w:szCs w:val="24"/>
          <w:lang w:eastAsia="ru-RU"/>
        </w:rPr>
        <w:br/>
        <w:t>Чарышского района Алтайского края</w:t>
      </w:r>
      <w:r w:rsidRPr="004155A7">
        <w:rPr>
          <w:rFonts w:ascii="Arial" w:eastAsia="Times New Roman" w:hAnsi="Arial" w:cs="Arial"/>
          <w:sz w:val="24"/>
          <w:szCs w:val="24"/>
          <w:lang w:eastAsia="ru-RU"/>
        </w:rPr>
        <w:br/>
        <w:t> </w:t>
      </w:r>
    </w:p>
    <w:tbl>
      <w:tblPr>
        <w:tblW w:w="0" w:type="auto"/>
        <w:tblCellSpacing w:w="15" w:type="dxa"/>
        <w:tblLook w:val="04A0"/>
      </w:tblPr>
      <w:tblGrid>
        <w:gridCol w:w="5261"/>
        <w:gridCol w:w="2021"/>
        <w:gridCol w:w="2163"/>
      </w:tblGrid>
      <w:tr w:rsidR="00716955" w:rsidRPr="004155A7" w:rsidTr="00716955">
        <w:trPr>
          <w:trHeight w:val="15"/>
          <w:tblCellSpacing w:w="15" w:type="dxa"/>
        </w:trPr>
        <w:tc>
          <w:tcPr>
            <w:tcW w:w="6283" w:type="dxa"/>
            <w:tcMar>
              <w:top w:w="15" w:type="dxa"/>
              <w:left w:w="15" w:type="dxa"/>
              <w:bottom w:w="15" w:type="dxa"/>
              <w:right w:w="15" w:type="dxa"/>
            </w:tcMar>
            <w:vAlign w:val="center"/>
            <w:hideMark/>
          </w:tcPr>
          <w:p w:rsidR="00716955" w:rsidRPr="004155A7" w:rsidRDefault="00716955">
            <w:pPr>
              <w:rPr>
                <w:rFonts w:ascii="Arial" w:eastAsiaTheme="minorEastAsia" w:hAnsi="Arial" w:cs="Arial"/>
                <w:sz w:val="24"/>
                <w:szCs w:val="24"/>
                <w:lang w:eastAsia="ru-RU"/>
              </w:rPr>
            </w:pPr>
          </w:p>
        </w:tc>
        <w:tc>
          <w:tcPr>
            <w:tcW w:w="2033" w:type="dxa"/>
            <w:tcMar>
              <w:top w:w="15" w:type="dxa"/>
              <w:left w:w="15" w:type="dxa"/>
              <w:bottom w:w="15" w:type="dxa"/>
              <w:right w:w="15" w:type="dxa"/>
            </w:tcMar>
            <w:vAlign w:val="center"/>
            <w:hideMark/>
          </w:tcPr>
          <w:p w:rsidR="00716955" w:rsidRPr="004155A7" w:rsidRDefault="00716955">
            <w:pPr>
              <w:rPr>
                <w:rFonts w:ascii="Arial" w:eastAsiaTheme="minorEastAsia" w:hAnsi="Arial" w:cs="Arial"/>
                <w:sz w:val="24"/>
                <w:szCs w:val="24"/>
                <w:lang w:eastAsia="ru-RU"/>
              </w:rPr>
            </w:pPr>
          </w:p>
        </w:tc>
        <w:tc>
          <w:tcPr>
            <w:tcW w:w="2218" w:type="dxa"/>
            <w:tcMar>
              <w:top w:w="15" w:type="dxa"/>
              <w:left w:w="15" w:type="dxa"/>
              <w:bottom w:w="15" w:type="dxa"/>
              <w:right w:w="15" w:type="dxa"/>
            </w:tcMar>
            <w:vAlign w:val="center"/>
            <w:hideMark/>
          </w:tcPr>
          <w:p w:rsidR="00716955" w:rsidRPr="004155A7" w:rsidRDefault="00716955">
            <w:pPr>
              <w:rPr>
                <w:rFonts w:ascii="Arial" w:eastAsiaTheme="minorEastAsia" w:hAnsi="Arial" w:cs="Arial"/>
                <w:sz w:val="24"/>
                <w:szCs w:val="24"/>
                <w:lang w:eastAsia="ru-RU"/>
              </w:rPr>
            </w:pPr>
          </w:p>
        </w:tc>
      </w:tr>
      <w:tr w:rsidR="00716955" w:rsidRPr="004155A7" w:rsidTr="00716955">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Территориальные зоны</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Коэффициент застройки</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Коэффициент плотности застройки</w:t>
            </w:r>
          </w:p>
        </w:tc>
      </w:tr>
      <w:tr w:rsidR="00716955" w:rsidRPr="004155A7" w:rsidTr="00716955">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Жилая</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r>
      <w:tr w:rsidR="00716955" w:rsidRPr="004155A7" w:rsidTr="00716955">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Застройка многоквартирными многоэтажными жилыми домами</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0,4</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1,2</w:t>
            </w:r>
          </w:p>
        </w:tc>
      </w:tr>
      <w:tr w:rsidR="00716955" w:rsidRPr="004155A7" w:rsidTr="00716955">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То же - при реконструкции</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0,6</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1,6</w:t>
            </w:r>
          </w:p>
        </w:tc>
      </w:tr>
      <w:tr w:rsidR="00716955" w:rsidRPr="004155A7" w:rsidTr="00716955">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lastRenderedPageBreak/>
              <w:t>Застройка многоквартирными жилыми домами малой и средней этажности</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0,4</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0,8</w:t>
            </w:r>
          </w:p>
        </w:tc>
      </w:tr>
      <w:tr w:rsidR="00716955" w:rsidRPr="004155A7" w:rsidTr="00716955">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Застройка блокированными жилыми домами с приквартирными земельными участками</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0,3</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0,6</w:t>
            </w:r>
          </w:p>
        </w:tc>
      </w:tr>
      <w:tr w:rsidR="00716955" w:rsidRPr="004155A7" w:rsidTr="00716955">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Застройка одно-, двухквартирными жилыми домами с приусадебными земельными участками</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0,2</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0,4</w:t>
            </w:r>
          </w:p>
        </w:tc>
      </w:tr>
      <w:tr w:rsidR="00716955" w:rsidRPr="004155A7" w:rsidTr="00716955">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Общественно-деловая</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r>
      <w:tr w:rsidR="00716955" w:rsidRPr="004155A7" w:rsidTr="00716955">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Многофункциональная застройка</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3,0</w:t>
            </w:r>
          </w:p>
        </w:tc>
      </w:tr>
      <w:tr w:rsidR="00716955" w:rsidRPr="004155A7" w:rsidTr="00716955">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Специализированная общественная застройка</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0,8</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2,4</w:t>
            </w:r>
          </w:p>
        </w:tc>
      </w:tr>
      <w:tr w:rsidR="00716955" w:rsidRPr="004155A7" w:rsidTr="00716955">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Производственная</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r>
      <w:tr w:rsidR="00716955" w:rsidRPr="004155A7" w:rsidTr="00716955">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Промышленная</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0,8</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2,4</w:t>
            </w:r>
          </w:p>
        </w:tc>
      </w:tr>
      <w:tr w:rsidR="00716955" w:rsidRPr="004155A7" w:rsidTr="00716955">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Научно-производственная &lt;*&gt;</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0,6</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1,0</w:t>
            </w:r>
          </w:p>
        </w:tc>
      </w:tr>
      <w:tr w:rsidR="00716955" w:rsidRPr="004155A7" w:rsidTr="00716955">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Коммунально-складская</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0,6</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1,8</w:t>
            </w:r>
          </w:p>
        </w:tc>
      </w:tr>
    </w:tbl>
    <w:p w:rsidR="00716955" w:rsidRPr="004155A7" w:rsidRDefault="00716955" w:rsidP="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________________</w:t>
      </w:r>
    </w:p>
    <w:p w:rsidR="00716955" w:rsidRPr="004155A7" w:rsidRDefault="00716955" w:rsidP="00716955">
      <w:pPr>
        <w:spacing w:before="100" w:beforeAutospacing="1" w:after="24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&lt;*&gt; Без учета опытных полей и полигонов, резервных территорий и санитарно-защитных зон.</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Примечания:</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1. Для жилых,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Для производственных зон указанные коэффициенты приведены для кварталов производственной застройки, включающей один или несколько объектов.</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3. Границами кварталов являются красные линии.</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xml:space="preserve">     4. При реконструкции сложившихся кварталов жилых, общественно-деловых зон (включая надстройку этажей, мансард) необходимо предусматривать требуемый по расчету объем учреждений и предприятий обслуживания для проживающего в этих кварталах населения. Допускается учитывать имеющиеся в соседних кварталах учреждения обслуживания при соблюдении нормативных </w:t>
      </w:r>
      <w:r w:rsidRPr="004155A7">
        <w:rPr>
          <w:rFonts w:ascii="Arial" w:eastAsia="Times New Roman" w:hAnsi="Arial" w:cs="Arial"/>
          <w:sz w:val="24"/>
          <w:szCs w:val="24"/>
          <w:lang w:eastAsia="ru-RU"/>
        </w:rPr>
        <w:lastRenderedPageBreak/>
        <w:t>радиусов их доступности (кроме дошкольных учреждений и начальных школ). В условиях реконструкции существующей застройки плотность застройки допускается повышать, но не более чем на 30% при соблюдении санитарно-гигиенических и противопожарных норм с учетом главы 30.</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r>
    </w:p>
    <w:p w:rsidR="00716955" w:rsidRPr="004155A7" w:rsidRDefault="00716955" w:rsidP="00716955">
      <w:pPr>
        <w:spacing w:before="100" w:beforeAutospacing="1" w:after="240" w:line="240" w:lineRule="auto"/>
        <w:jc w:val="both"/>
        <w:rPr>
          <w:rFonts w:ascii="Arial" w:eastAsia="Times New Roman" w:hAnsi="Arial" w:cs="Arial"/>
          <w:sz w:val="24"/>
          <w:szCs w:val="24"/>
          <w:lang w:eastAsia="ru-RU"/>
        </w:rPr>
      </w:pPr>
    </w:p>
    <w:p w:rsidR="00716955" w:rsidRPr="004155A7" w:rsidRDefault="00716955" w:rsidP="00716955">
      <w:pPr>
        <w:spacing w:before="100" w:beforeAutospacing="1" w:after="240" w:line="240" w:lineRule="auto"/>
        <w:jc w:val="both"/>
        <w:rPr>
          <w:rFonts w:ascii="Arial" w:eastAsia="Times New Roman" w:hAnsi="Arial" w:cs="Arial"/>
          <w:sz w:val="24"/>
          <w:szCs w:val="24"/>
          <w:lang w:eastAsia="ru-RU"/>
        </w:rPr>
      </w:pPr>
    </w:p>
    <w:p w:rsidR="00716955" w:rsidRPr="004155A7" w:rsidRDefault="00716955" w:rsidP="00716955">
      <w:pPr>
        <w:spacing w:before="100" w:beforeAutospacing="1" w:after="240" w:line="240" w:lineRule="auto"/>
        <w:jc w:val="both"/>
        <w:rPr>
          <w:rFonts w:ascii="Arial" w:eastAsia="Times New Roman" w:hAnsi="Arial" w:cs="Arial"/>
          <w:sz w:val="24"/>
          <w:szCs w:val="24"/>
          <w:lang w:eastAsia="ru-RU"/>
        </w:rPr>
      </w:pPr>
    </w:p>
    <w:p w:rsidR="00716955" w:rsidRPr="004155A7" w:rsidRDefault="00716955" w:rsidP="00716955">
      <w:pPr>
        <w:spacing w:before="100" w:beforeAutospacing="1" w:after="240" w:line="240" w:lineRule="auto"/>
        <w:jc w:val="both"/>
        <w:rPr>
          <w:rFonts w:ascii="Arial" w:eastAsia="Times New Roman" w:hAnsi="Arial" w:cs="Arial"/>
          <w:sz w:val="24"/>
          <w:szCs w:val="24"/>
          <w:lang w:eastAsia="ru-RU"/>
        </w:rPr>
      </w:pPr>
    </w:p>
    <w:p w:rsidR="00716955" w:rsidRPr="004155A7" w:rsidRDefault="00716955" w:rsidP="00716955">
      <w:pPr>
        <w:spacing w:before="100" w:beforeAutospacing="1" w:after="240" w:line="240" w:lineRule="auto"/>
        <w:jc w:val="both"/>
        <w:rPr>
          <w:rFonts w:ascii="Arial" w:eastAsia="Times New Roman" w:hAnsi="Arial" w:cs="Arial"/>
          <w:sz w:val="24"/>
          <w:szCs w:val="24"/>
          <w:lang w:eastAsia="ru-RU"/>
        </w:rPr>
      </w:pPr>
    </w:p>
    <w:p w:rsidR="00716955" w:rsidRPr="004155A7" w:rsidRDefault="00716955" w:rsidP="00716955">
      <w:pPr>
        <w:spacing w:before="100" w:beforeAutospacing="1" w:after="240" w:line="240" w:lineRule="auto"/>
        <w:jc w:val="both"/>
        <w:rPr>
          <w:rFonts w:ascii="Arial" w:eastAsia="Times New Roman" w:hAnsi="Arial" w:cs="Arial"/>
          <w:sz w:val="24"/>
          <w:szCs w:val="24"/>
          <w:lang w:eastAsia="ru-RU"/>
        </w:rPr>
      </w:pPr>
    </w:p>
    <w:p w:rsidR="00716955" w:rsidRPr="004155A7" w:rsidRDefault="00716955" w:rsidP="00716955">
      <w:pPr>
        <w:spacing w:before="100" w:beforeAutospacing="1" w:after="240" w:line="240" w:lineRule="auto"/>
        <w:jc w:val="both"/>
        <w:rPr>
          <w:rFonts w:ascii="Arial" w:eastAsia="Times New Roman" w:hAnsi="Arial" w:cs="Arial"/>
          <w:sz w:val="24"/>
          <w:szCs w:val="24"/>
          <w:lang w:eastAsia="ru-RU"/>
        </w:rPr>
      </w:pPr>
    </w:p>
    <w:p w:rsidR="00716955" w:rsidRPr="004155A7" w:rsidRDefault="00716955" w:rsidP="00716955">
      <w:pPr>
        <w:spacing w:before="100" w:beforeAutospacing="1" w:after="240" w:line="240" w:lineRule="auto"/>
        <w:jc w:val="both"/>
        <w:rPr>
          <w:rFonts w:ascii="Arial" w:eastAsia="Times New Roman" w:hAnsi="Arial" w:cs="Arial"/>
          <w:sz w:val="24"/>
          <w:szCs w:val="24"/>
          <w:lang w:eastAsia="ru-RU"/>
        </w:rPr>
      </w:pPr>
    </w:p>
    <w:p w:rsidR="00716955" w:rsidRPr="004155A7" w:rsidRDefault="00716955" w:rsidP="00716955">
      <w:pPr>
        <w:spacing w:before="100" w:beforeAutospacing="1" w:after="240" w:line="240" w:lineRule="auto"/>
        <w:jc w:val="both"/>
        <w:rPr>
          <w:rFonts w:ascii="Arial" w:eastAsia="Times New Roman" w:hAnsi="Arial" w:cs="Arial"/>
          <w:sz w:val="24"/>
          <w:szCs w:val="24"/>
          <w:lang w:eastAsia="ru-RU"/>
        </w:rPr>
      </w:pPr>
    </w:p>
    <w:p w:rsidR="00716955" w:rsidRPr="004155A7" w:rsidRDefault="00716955" w:rsidP="00716955">
      <w:pPr>
        <w:spacing w:before="100" w:beforeAutospacing="1" w:after="240" w:line="240" w:lineRule="auto"/>
        <w:jc w:val="both"/>
        <w:rPr>
          <w:rFonts w:ascii="Arial" w:eastAsia="Times New Roman" w:hAnsi="Arial" w:cs="Arial"/>
          <w:sz w:val="24"/>
          <w:szCs w:val="24"/>
          <w:lang w:eastAsia="ru-RU"/>
        </w:rPr>
      </w:pPr>
    </w:p>
    <w:p w:rsidR="00716955" w:rsidRPr="004155A7" w:rsidRDefault="00716955" w:rsidP="00716955">
      <w:pPr>
        <w:spacing w:before="100" w:beforeAutospacing="1" w:after="240" w:line="240" w:lineRule="auto"/>
        <w:jc w:val="both"/>
        <w:rPr>
          <w:rFonts w:ascii="Arial" w:eastAsia="Times New Roman" w:hAnsi="Arial" w:cs="Arial"/>
          <w:sz w:val="24"/>
          <w:szCs w:val="24"/>
          <w:lang w:eastAsia="ru-RU"/>
        </w:rPr>
      </w:pPr>
    </w:p>
    <w:p w:rsidR="00716955" w:rsidRPr="004155A7" w:rsidRDefault="00716955" w:rsidP="00716955">
      <w:pPr>
        <w:spacing w:before="100" w:beforeAutospacing="1" w:after="240" w:line="240" w:lineRule="auto"/>
        <w:jc w:val="both"/>
        <w:rPr>
          <w:rFonts w:ascii="Arial" w:eastAsia="Times New Roman" w:hAnsi="Arial" w:cs="Arial"/>
          <w:sz w:val="24"/>
          <w:szCs w:val="24"/>
          <w:lang w:eastAsia="ru-RU"/>
        </w:rPr>
      </w:pPr>
    </w:p>
    <w:p w:rsidR="00716955" w:rsidRPr="004155A7" w:rsidRDefault="00716955" w:rsidP="00716955">
      <w:pPr>
        <w:spacing w:before="100" w:beforeAutospacing="1" w:after="240" w:line="240" w:lineRule="auto"/>
        <w:jc w:val="both"/>
        <w:rPr>
          <w:rFonts w:ascii="Arial" w:eastAsia="Times New Roman" w:hAnsi="Arial" w:cs="Arial"/>
          <w:sz w:val="24"/>
          <w:szCs w:val="24"/>
          <w:lang w:eastAsia="ru-RU"/>
        </w:rPr>
      </w:pPr>
    </w:p>
    <w:p w:rsidR="00716955" w:rsidRPr="004155A7" w:rsidRDefault="00716955" w:rsidP="00716955">
      <w:pPr>
        <w:spacing w:before="100" w:beforeAutospacing="1" w:after="240" w:line="240" w:lineRule="auto"/>
        <w:jc w:val="both"/>
        <w:rPr>
          <w:rFonts w:ascii="Arial" w:eastAsia="Times New Roman" w:hAnsi="Arial" w:cs="Arial"/>
          <w:sz w:val="24"/>
          <w:szCs w:val="24"/>
          <w:lang w:eastAsia="ru-RU"/>
        </w:rPr>
      </w:pPr>
    </w:p>
    <w:p w:rsidR="00716955" w:rsidRPr="004155A7" w:rsidRDefault="00716955" w:rsidP="00716955">
      <w:pPr>
        <w:spacing w:before="100" w:beforeAutospacing="1" w:after="240" w:line="240" w:lineRule="auto"/>
        <w:jc w:val="both"/>
        <w:rPr>
          <w:rFonts w:ascii="Arial" w:eastAsia="Times New Roman" w:hAnsi="Arial" w:cs="Arial"/>
          <w:sz w:val="24"/>
          <w:szCs w:val="24"/>
          <w:lang w:eastAsia="ru-RU"/>
        </w:rPr>
      </w:pPr>
    </w:p>
    <w:p w:rsidR="00716955" w:rsidRPr="004155A7" w:rsidRDefault="00716955" w:rsidP="00716955">
      <w:pPr>
        <w:spacing w:before="100" w:beforeAutospacing="1" w:after="240" w:line="240" w:lineRule="auto"/>
        <w:jc w:val="both"/>
        <w:rPr>
          <w:rFonts w:ascii="Arial" w:eastAsia="Times New Roman" w:hAnsi="Arial" w:cs="Arial"/>
          <w:sz w:val="24"/>
          <w:szCs w:val="24"/>
          <w:lang w:eastAsia="ru-RU"/>
        </w:rPr>
      </w:pPr>
    </w:p>
    <w:p w:rsidR="00716955" w:rsidRPr="004155A7" w:rsidRDefault="00716955" w:rsidP="00716955">
      <w:pPr>
        <w:spacing w:before="100" w:beforeAutospacing="1" w:after="100" w:afterAutospacing="1" w:line="240" w:lineRule="auto"/>
        <w:jc w:val="both"/>
        <w:outlineLvl w:val="1"/>
        <w:rPr>
          <w:rFonts w:ascii="Arial" w:eastAsia="Times New Roman" w:hAnsi="Arial" w:cs="Arial"/>
          <w:b/>
          <w:bCs/>
          <w:sz w:val="24"/>
          <w:szCs w:val="24"/>
          <w:lang w:eastAsia="ru-RU"/>
        </w:rPr>
      </w:pPr>
      <w:r w:rsidRPr="004155A7">
        <w:rPr>
          <w:rFonts w:ascii="Arial" w:eastAsia="Times New Roman" w:hAnsi="Arial" w:cs="Arial"/>
          <w:b/>
          <w:bCs/>
          <w:sz w:val="24"/>
          <w:szCs w:val="24"/>
          <w:lang w:eastAsia="ru-RU"/>
        </w:rPr>
        <w:t>Приложение Г. ПЛОТНОСТЬ ЗАСТРОЙКИ КВАРТАЛОВ, ЗАНИМАЕМЫХ ПРОМЫШЛЕННЫМИ, СЕЛЬСКОХОЗЯЙСТВЕННЫМИ И ДРУГИМИ ПРОИЗВОДСТВЕННЫМИ ОБЪЕКТАМИ</w:t>
      </w:r>
    </w:p>
    <w:p w:rsidR="00716955" w:rsidRPr="004155A7" w:rsidRDefault="00716955" w:rsidP="00716955">
      <w:pPr>
        <w:spacing w:before="100" w:beforeAutospacing="1" w:after="100" w:afterAutospacing="1" w:line="240" w:lineRule="auto"/>
        <w:jc w:val="right"/>
        <w:rPr>
          <w:rFonts w:ascii="Arial" w:eastAsia="Times New Roman" w:hAnsi="Arial" w:cs="Arial"/>
          <w:sz w:val="24"/>
          <w:szCs w:val="24"/>
          <w:lang w:eastAsia="ru-RU"/>
        </w:rPr>
      </w:pPr>
      <w:r w:rsidRPr="004155A7">
        <w:rPr>
          <w:rFonts w:ascii="Arial" w:eastAsia="Times New Roman" w:hAnsi="Arial" w:cs="Arial"/>
          <w:sz w:val="24"/>
          <w:szCs w:val="24"/>
          <w:lang w:eastAsia="ru-RU"/>
        </w:rPr>
        <w:t>Приложение Г</w:t>
      </w:r>
      <w:r w:rsidRPr="004155A7">
        <w:rPr>
          <w:rFonts w:ascii="Arial" w:eastAsia="Times New Roman" w:hAnsi="Arial" w:cs="Arial"/>
          <w:sz w:val="24"/>
          <w:szCs w:val="24"/>
          <w:lang w:eastAsia="ru-RU"/>
        </w:rPr>
        <w:br/>
        <w:t>(рекомендуемое)</w:t>
      </w:r>
      <w:r w:rsidRPr="004155A7">
        <w:rPr>
          <w:rFonts w:ascii="Arial" w:eastAsia="Times New Roman" w:hAnsi="Arial" w:cs="Arial"/>
          <w:sz w:val="24"/>
          <w:szCs w:val="24"/>
          <w:lang w:eastAsia="ru-RU"/>
        </w:rPr>
        <w:br/>
        <w:t>к нормативам</w:t>
      </w:r>
      <w:r w:rsidRPr="004155A7">
        <w:rPr>
          <w:rFonts w:ascii="Arial" w:eastAsia="Times New Roman" w:hAnsi="Arial" w:cs="Arial"/>
          <w:sz w:val="24"/>
          <w:szCs w:val="24"/>
          <w:lang w:eastAsia="ru-RU"/>
        </w:rPr>
        <w:br/>
        <w:t>градостроительного проектирования</w:t>
      </w:r>
    </w:p>
    <w:p w:rsidR="00716955" w:rsidRPr="004155A7" w:rsidRDefault="00716955" w:rsidP="00716955">
      <w:pPr>
        <w:spacing w:before="100" w:beforeAutospacing="1" w:after="100" w:afterAutospacing="1" w:line="240" w:lineRule="auto"/>
        <w:jc w:val="right"/>
        <w:rPr>
          <w:rFonts w:ascii="Arial" w:eastAsia="Times New Roman" w:hAnsi="Arial" w:cs="Arial"/>
          <w:sz w:val="24"/>
          <w:szCs w:val="24"/>
          <w:lang w:eastAsia="ru-RU"/>
        </w:rPr>
      </w:pPr>
      <w:r w:rsidRPr="004155A7">
        <w:rPr>
          <w:rFonts w:ascii="Arial" w:eastAsia="Times New Roman" w:hAnsi="Arial" w:cs="Arial"/>
          <w:sz w:val="24"/>
          <w:szCs w:val="24"/>
          <w:lang w:eastAsia="ru-RU"/>
        </w:rPr>
        <w:t>МО Чарышский  сельсовет</w:t>
      </w:r>
      <w:r w:rsidRPr="004155A7">
        <w:rPr>
          <w:rFonts w:ascii="Arial" w:eastAsia="Times New Roman" w:hAnsi="Arial" w:cs="Arial"/>
          <w:sz w:val="24"/>
          <w:szCs w:val="24"/>
          <w:lang w:eastAsia="ru-RU"/>
        </w:rPr>
        <w:br/>
        <w:t>Чарышского района Алтайского края</w:t>
      </w:r>
      <w:r w:rsidRPr="004155A7">
        <w:rPr>
          <w:rFonts w:ascii="Arial" w:eastAsia="Times New Roman" w:hAnsi="Arial" w:cs="Arial"/>
          <w:sz w:val="24"/>
          <w:szCs w:val="24"/>
          <w:lang w:eastAsia="ru-RU"/>
        </w:rPr>
        <w:br/>
        <w:t> </w:t>
      </w:r>
    </w:p>
    <w:p w:rsidR="00716955" w:rsidRPr="004155A7" w:rsidRDefault="00716955" w:rsidP="00716955">
      <w:pPr>
        <w:spacing w:before="100" w:beforeAutospacing="1" w:after="100" w:afterAutospacing="1" w:line="240" w:lineRule="auto"/>
        <w:jc w:val="both"/>
        <w:outlineLvl w:val="2"/>
        <w:rPr>
          <w:rFonts w:ascii="Arial" w:eastAsia="Times New Roman" w:hAnsi="Arial" w:cs="Arial"/>
          <w:b/>
          <w:bCs/>
          <w:sz w:val="24"/>
          <w:szCs w:val="24"/>
          <w:lang w:eastAsia="ru-RU"/>
        </w:rPr>
      </w:pPr>
      <w:r w:rsidRPr="004155A7">
        <w:rPr>
          <w:rFonts w:ascii="Arial" w:eastAsia="Times New Roman" w:hAnsi="Arial" w:cs="Arial"/>
          <w:b/>
          <w:bCs/>
          <w:sz w:val="24"/>
          <w:szCs w:val="24"/>
          <w:lang w:eastAsia="ru-RU"/>
        </w:rPr>
        <w:lastRenderedPageBreak/>
        <w:t>Таблица Г-1. Показатели минимальной плотности застройки площадок промышленных предприятий</w:t>
      </w:r>
    </w:p>
    <w:tbl>
      <w:tblPr>
        <w:tblW w:w="0" w:type="auto"/>
        <w:tblCellSpacing w:w="15" w:type="dxa"/>
        <w:tblLook w:val="04A0"/>
      </w:tblPr>
      <w:tblGrid>
        <w:gridCol w:w="3253"/>
        <w:gridCol w:w="4237"/>
        <w:gridCol w:w="1955"/>
      </w:tblGrid>
      <w:tr w:rsidR="00716955" w:rsidRPr="004155A7" w:rsidTr="00716955">
        <w:trPr>
          <w:trHeight w:val="15"/>
          <w:tblCellSpacing w:w="15" w:type="dxa"/>
        </w:trPr>
        <w:tc>
          <w:tcPr>
            <w:tcW w:w="3263" w:type="dxa"/>
            <w:tcMar>
              <w:top w:w="15" w:type="dxa"/>
              <w:left w:w="15" w:type="dxa"/>
              <w:bottom w:w="15" w:type="dxa"/>
              <w:right w:w="15" w:type="dxa"/>
            </w:tcMar>
            <w:vAlign w:val="center"/>
            <w:hideMark/>
          </w:tcPr>
          <w:p w:rsidR="00716955" w:rsidRPr="004155A7" w:rsidRDefault="00716955">
            <w:pPr>
              <w:rPr>
                <w:rFonts w:ascii="Arial" w:eastAsiaTheme="minorEastAsia" w:hAnsi="Arial" w:cs="Arial"/>
                <w:sz w:val="24"/>
                <w:szCs w:val="24"/>
                <w:lang w:eastAsia="ru-RU"/>
              </w:rPr>
            </w:pPr>
          </w:p>
        </w:tc>
        <w:tc>
          <w:tcPr>
            <w:tcW w:w="4704" w:type="dxa"/>
            <w:tcMar>
              <w:top w:w="15" w:type="dxa"/>
              <w:left w:w="15" w:type="dxa"/>
              <w:bottom w:w="15" w:type="dxa"/>
              <w:right w:w="15" w:type="dxa"/>
            </w:tcMar>
            <w:vAlign w:val="center"/>
            <w:hideMark/>
          </w:tcPr>
          <w:p w:rsidR="00716955" w:rsidRPr="004155A7" w:rsidRDefault="00716955">
            <w:pPr>
              <w:rPr>
                <w:rFonts w:ascii="Arial" w:eastAsiaTheme="minorEastAsia" w:hAnsi="Arial" w:cs="Arial"/>
                <w:sz w:val="24"/>
                <w:szCs w:val="24"/>
                <w:lang w:eastAsia="ru-RU"/>
              </w:rPr>
            </w:pPr>
          </w:p>
        </w:tc>
        <w:tc>
          <w:tcPr>
            <w:tcW w:w="1924" w:type="dxa"/>
            <w:tcMar>
              <w:top w:w="15" w:type="dxa"/>
              <w:left w:w="15" w:type="dxa"/>
              <w:bottom w:w="15" w:type="dxa"/>
              <w:right w:w="15" w:type="dxa"/>
            </w:tcMar>
            <w:vAlign w:val="center"/>
            <w:hideMark/>
          </w:tcPr>
          <w:p w:rsidR="00716955" w:rsidRPr="004155A7" w:rsidRDefault="00716955">
            <w:pPr>
              <w:rPr>
                <w:rFonts w:ascii="Arial" w:eastAsiaTheme="minorEastAsia" w:hAnsi="Arial" w:cs="Arial"/>
                <w:sz w:val="24"/>
                <w:szCs w:val="24"/>
                <w:lang w:eastAsia="ru-RU"/>
              </w:rPr>
            </w:pPr>
          </w:p>
        </w:tc>
      </w:tr>
      <w:tr w:rsidR="00716955" w:rsidRPr="004155A7" w:rsidTr="00716955">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Отрасли промышленности</w:t>
            </w: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Предприятия (производства)</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Минимальная плотность застройки, %</w:t>
            </w:r>
          </w:p>
        </w:tc>
      </w:tr>
      <w:tr w:rsidR="00716955" w:rsidRPr="004155A7" w:rsidTr="00716955">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w:t>
            </w: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2</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3</w:t>
            </w:r>
          </w:p>
        </w:tc>
      </w:tr>
      <w:tr w:rsidR="00716955" w:rsidRPr="004155A7" w:rsidTr="00716955">
        <w:trPr>
          <w:tblCellSpacing w:w="15" w:type="dxa"/>
        </w:trPr>
        <w:tc>
          <w:tcPr>
            <w:tcW w:w="3263" w:type="dxa"/>
            <w:vMerge w:val="restart"/>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Черная металлургия</w:t>
            </w: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трубные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45</w:t>
            </w:r>
          </w:p>
        </w:tc>
      </w:tr>
      <w:tr w:rsidR="00716955" w:rsidRPr="004155A7" w:rsidTr="00716955">
        <w:trPr>
          <w:tblCellSpacing w:w="15" w:type="dxa"/>
        </w:trPr>
        <w:tc>
          <w:tcPr>
            <w:tcW w:w="0" w:type="auto"/>
            <w:vMerge/>
            <w:tcBorders>
              <w:top w:val="single" w:sz="6" w:space="0" w:color="000000"/>
              <w:left w:val="single" w:sz="6" w:space="0" w:color="000000"/>
              <w:bottom w:val="nil"/>
              <w:right w:val="single" w:sz="6" w:space="0" w:color="000000"/>
            </w:tcBorders>
            <w:vAlign w:val="center"/>
            <w:hideMark/>
          </w:tcPr>
          <w:p w:rsidR="00716955" w:rsidRPr="004155A7" w:rsidRDefault="00716955">
            <w:pPr>
              <w:spacing w:after="0" w:line="240" w:lineRule="auto"/>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по производству огнеупорных изделий</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32</w:t>
            </w:r>
          </w:p>
        </w:tc>
      </w:tr>
      <w:tr w:rsidR="00716955" w:rsidRPr="004155A7" w:rsidTr="00716955">
        <w:trPr>
          <w:tblCellSpacing w:w="15" w:type="dxa"/>
        </w:trPr>
        <w:tc>
          <w:tcPr>
            <w:tcW w:w="3263" w:type="dxa"/>
            <w:vMerge w:val="restart"/>
            <w:tcBorders>
              <w:top w:val="nil"/>
              <w:left w:val="single" w:sz="6" w:space="0" w:color="000000"/>
              <w:bottom w:val="nil"/>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по обжигу огнеупорного сырья и производству порошков и мертелей</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28</w:t>
            </w:r>
          </w:p>
        </w:tc>
      </w:tr>
      <w:tr w:rsidR="00716955" w:rsidRPr="004155A7" w:rsidTr="00716955">
        <w:trPr>
          <w:tblCellSpacing w:w="15" w:type="dxa"/>
        </w:trPr>
        <w:tc>
          <w:tcPr>
            <w:tcW w:w="0" w:type="auto"/>
            <w:vMerge/>
            <w:tcBorders>
              <w:top w:val="nil"/>
              <w:left w:val="single" w:sz="6" w:space="0" w:color="000000"/>
              <w:bottom w:val="nil"/>
              <w:right w:val="single" w:sz="6" w:space="0" w:color="000000"/>
            </w:tcBorders>
            <w:vAlign w:val="center"/>
            <w:hideMark/>
          </w:tcPr>
          <w:p w:rsidR="00716955" w:rsidRPr="004155A7" w:rsidRDefault="00716955">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по разделке лома и отходов черных металлов</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25</w:t>
            </w:r>
          </w:p>
        </w:tc>
      </w:tr>
      <w:tr w:rsidR="00716955" w:rsidRPr="004155A7" w:rsidTr="00716955">
        <w:trPr>
          <w:tblCellSpacing w:w="15" w:type="dxa"/>
        </w:trPr>
        <w:tc>
          <w:tcPr>
            <w:tcW w:w="3263" w:type="dxa"/>
            <w:vMerge w:val="restart"/>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Химическая промышленность</w:t>
            </w: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азотной промышленности</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33</w:t>
            </w:r>
          </w:p>
        </w:tc>
      </w:tr>
      <w:tr w:rsidR="00716955" w:rsidRPr="004155A7" w:rsidTr="00716955">
        <w:trPr>
          <w:tblCellSpacing w:w="15" w:type="dxa"/>
        </w:trPr>
        <w:tc>
          <w:tcPr>
            <w:tcW w:w="0" w:type="auto"/>
            <w:vMerge/>
            <w:tcBorders>
              <w:top w:val="single" w:sz="6" w:space="0" w:color="000000"/>
              <w:left w:val="single" w:sz="6" w:space="0" w:color="000000"/>
              <w:bottom w:val="nil"/>
              <w:right w:val="single" w:sz="6" w:space="0" w:color="000000"/>
            </w:tcBorders>
            <w:vAlign w:val="center"/>
            <w:hideMark/>
          </w:tcPr>
          <w:p w:rsidR="00716955" w:rsidRPr="004155A7" w:rsidRDefault="00716955">
            <w:pPr>
              <w:spacing w:after="0" w:line="240" w:lineRule="auto"/>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фосфатных удобрений и другой продукции неорганической химии</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32</w:t>
            </w:r>
          </w:p>
        </w:tc>
      </w:tr>
      <w:tr w:rsidR="00716955" w:rsidRPr="004155A7" w:rsidTr="00716955">
        <w:trPr>
          <w:tblCellSpacing w:w="15" w:type="dxa"/>
        </w:trPr>
        <w:tc>
          <w:tcPr>
            <w:tcW w:w="3263" w:type="dxa"/>
            <w:vMerge w:val="restart"/>
            <w:tcBorders>
              <w:top w:val="nil"/>
              <w:left w:val="single" w:sz="6" w:space="0" w:color="000000"/>
              <w:bottom w:val="nil"/>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содовой промышленности</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32</w:t>
            </w:r>
          </w:p>
        </w:tc>
      </w:tr>
      <w:tr w:rsidR="00716955" w:rsidRPr="004155A7" w:rsidTr="00716955">
        <w:trPr>
          <w:tblCellSpacing w:w="15" w:type="dxa"/>
        </w:trPr>
        <w:tc>
          <w:tcPr>
            <w:tcW w:w="0" w:type="auto"/>
            <w:vMerge/>
            <w:tcBorders>
              <w:top w:val="nil"/>
              <w:left w:val="single" w:sz="6" w:space="0" w:color="000000"/>
              <w:bottom w:val="nil"/>
              <w:right w:val="single" w:sz="6" w:space="0" w:color="000000"/>
            </w:tcBorders>
            <w:vAlign w:val="center"/>
            <w:hideMark/>
          </w:tcPr>
          <w:p w:rsidR="00716955" w:rsidRPr="004155A7" w:rsidRDefault="00716955">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хлорной промышленности</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33</w:t>
            </w:r>
          </w:p>
        </w:tc>
      </w:tr>
      <w:tr w:rsidR="00716955" w:rsidRPr="004155A7" w:rsidTr="00716955">
        <w:trPr>
          <w:tblCellSpacing w:w="15" w:type="dxa"/>
        </w:trPr>
        <w:tc>
          <w:tcPr>
            <w:tcW w:w="0" w:type="auto"/>
            <w:vMerge/>
            <w:tcBorders>
              <w:top w:val="nil"/>
              <w:left w:val="single" w:sz="6" w:space="0" w:color="000000"/>
              <w:bottom w:val="nil"/>
              <w:right w:val="single" w:sz="6" w:space="0" w:color="000000"/>
            </w:tcBorders>
            <w:vAlign w:val="center"/>
            <w:hideMark/>
          </w:tcPr>
          <w:p w:rsidR="00716955" w:rsidRPr="004155A7" w:rsidRDefault="00716955">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прочих продуктов основной химии</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33</w:t>
            </w:r>
          </w:p>
        </w:tc>
      </w:tr>
      <w:tr w:rsidR="00716955" w:rsidRPr="004155A7" w:rsidTr="00716955">
        <w:trPr>
          <w:tblCellSpacing w:w="15" w:type="dxa"/>
        </w:trPr>
        <w:tc>
          <w:tcPr>
            <w:tcW w:w="3263" w:type="dxa"/>
            <w:vMerge w:val="restart"/>
            <w:tcBorders>
              <w:top w:val="nil"/>
              <w:left w:val="single" w:sz="6" w:space="0" w:color="000000"/>
              <w:bottom w:val="nil"/>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вискозных волокон</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45</w:t>
            </w:r>
          </w:p>
        </w:tc>
      </w:tr>
      <w:tr w:rsidR="00716955" w:rsidRPr="004155A7" w:rsidTr="00716955">
        <w:trPr>
          <w:tblCellSpacing w:w="15" w:type="dxa"/>
        </w:trPr>
        <w:tc>
          <w:tcPr>
            <w:tcW w:w="0" w:type="auto"/>
            <w:vMerge/>
            <w:tcBorders>
              <w:top w:val="nil"/>
              <w:left w:val="single" w:sz="6" w:space="0" w:color="000000"/>
              <w:bottom w:val="nil"/>
              <w:right w:val="single" w:sz="6" w:space="0" w:color="000000"/>
            </w:tcBorders>
            <w:vAlign w:val="center"/>
            <w:hideMark/>
          </w:tcPr>
          <w:p w:rsidR="00716955" w:rsidRPr="004155A7" w:rsidRDefault="00716955">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синтетических волокон</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50</w:t>
            </w:r>
          </w:p>
        </w:tc>
      </w:tr>
      <w:tr w:rsidR="00716955" w:rsidRPr="004155A7" w:rsidTr="00716955">
        <w:trPr>
          <w:tblCellSpacing w:w="15" w:type="dxa"/>
        </w:trPr>
        <w:tc>
          <w:tcPr>
            <w:tcW w:w="3263" w:type="dxa"/>
            <w:vMerge w:val="restart"/>
            <w:tcBorders>
              <w:top w:val="nil"/>
              <w:left w:val="single" w:sz="6" w:space="0" w:color="000000"/>
              <w:bottom w:val="nil"/>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синтетических смол и пластмасс</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32</w:t>
            </w:r>
          </w:p>
        </w:tc>
      </w:tr>
      <w:tr w:rsidR="00716955" w:rsidRPr="004155A7" w:rsidTr="00716955">
        <w:trPr>
          <w:tblCellSpacing w:w="15" w:type="dxa"/>
        </w:trPr>
        <w:tc>
          <w:tcPr>
            <w:tcW w:w="0" w:type="auto"/>
            <w:vMerge/>
            <w:tcBorders>
              <w:top w:val="nil"/>
              <w:left w:val="single" w:sz="6" w:space="0" w:color="000000"/>
              <w:bottom w:val="nil"/>
              <w:right w:val="single" w:sz="6" w:space="0" w:color="000000"/>
            </w:tcBorders>
            <w:vAlign w:val="center"/>
            <w:hideMark/>
          </w:tcPr>
          <w:p w:rsidR="00716955" w:rsidRPr="004155A7" w:rsidRDefault="00716955">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изделий из пластмасс и резины</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50</w:t>
            </w:r>
          </w:p>
        </w:tc>
      </w:tr>
      <w:tr w:rsidR="00716955" w:rsidRPr="004155A7" w:rsidTr="00716955">
        <w:trPr>
          <w:tblCellSpacing w:w="15" w:type="dxa"/>
        </w:trPr>
        <w:tc>
          <w:tcPr>
            <w:tcW w:w="3263" w:type="dxa"/>
            <w:vMerge w:val="restart"/>
            <w:tcBorders>
              <w:top w:val="nil"/>
              <w:left w:val="single" w:sz="6" w:space="0" w:color="000000"/>
              <w:bottom w:val="nil"/>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лакокрасочной промышленности</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34</w:t>
            </w:r>
          </w:p>
        </w:tc>
      </w:tr>
      <w:tr w:rsidR="00716955" w:rsidRPr="004155A7" w:rsidTr="00716955">
        <w:trPr>
          <w:tblCellSpacing w:w="15" w:type="dxa"/>
        </w:trPr>
        <w:tc>
          <w:tcPr>
            <w:tcW w:w="0" w:type="auto"/>
            <w:vMerge/>
            <w:tcBorders>
              <w:top w:val="nil"/>
              <w:left w:val="single" w:sz="6" w:space="0" w:color="000000"/>
              <w:bottom w:val="nil"/>
              <w:right w:val="single" w:sz="6" w:space="0" w:color="000000"/>
            </w:tcBorders>
            <w:vAlign w:val="center"/>
            <w:hideMark/>
          </w:tcPr>
          <w:p w:rsidR="00716955" w:rsidRPr="004155A7" w:rsidRDefault="00716955">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продуктов органического синтеза</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32</w:t>
            </w:r>
          </w:p>
        </w:tc>
      </w:tr>
      <w:tr w:rsidR="00716955" w:rsidRPr="004155A7" w:rsidTr="00716955">
        <w:trPr>
          <w:tblCellSpacing w:w="15" w:type="dxa"/>
        </w:trPr>
        <w:tc>
          <w:tcPr>
            <w:tcW w:w="32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Бумажная промышленность</w:t>
            </w: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целлюлозно-бумажные и целлюлозно-картонные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35</w:t>
            </w:r>
          </w:p>
        </w:tc>
      </w:tr>
      <w:tr w:rsidR="00716955" w:rsidRPr="004155A7" w:rsidTr="00716955">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переделочные, бумажные и картонные, работающие на привозной целлюлозе и макулатуре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40</w:t>
            </w:r>
          </w:p>
        </w:tc>
      </w:tr>
      <w:tr w:rsidR="00716955" w:rsidRPr="004155A7" w:rsidTr="00716955">
        <w:trPr>
          <w:tblCellSpacing w:w="15" w:type="dxa"/>
        </w:trPr>
        <w:tc>
          <w:tcPr>
            <w:tcW w:w="3263" w:type="dxa"/>
            <w:vMerge w:val="restart"/>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Энергетическая промышленность</w:t>
            </w: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электростанции мощностью более 2000 МВт</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r>
      <w:tr w:rsidR="00716955" w:rsidRPr="004155A7" w:rsidTr="00716955">
        <w:trPr>
          <w:tblCellSpacing w:w="15" w:type="dxa"/>
        </w:trPr>
        <w:tc>
          <w:tcPr>
            <w:tcW w:w="0" w:type="auto"/>
            <w:vMerge/>
            <w:tcBorders>
              <w:top w:val="single" w:sz="6" w:space="0" w:color="000000"/>
              <w:left w:val="single" w:sz="6" w:space="0" w:color="000000"/>
              <w:bottom w:val="nil"/>
              <w:right w:val="single" w:sz="6" w:space="0" w:color="000000"/>
            </w:tcBorders>
            <w:vAlign w:val="center"/>
            <w:hideMark/>
          </w:tcPr>
          <w:p w:rsidR="00716955" w:rsidRPr="004155A7" w:rsidRDefault="00716955">
            <w:pPr>
              <w:spacing w:after="0" w:line="240" w:lineRule="auto"/>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а) без градирен</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r>
      <w:tr w:rsidR="00716955" w:rsidRPr="004155A7" w:rsidTr="00716955">
        <w:trPr>
          <w:tblCellSpacing w:w="15" w:type="dxa"/>
        </w:trPr>
        <w:tc>
          <w:tcPr>
            <w:tcW w:w="3263" w:type="dxa"/>
            <w:vMerge w:val="restart"/>
            <w:tcBorders>
              <w:top w:val="nil"/>
              <w:left w:val="single" w:sz="6" w:space="0" w:color="000000"/>
              <w:bottom w:val="nil"/>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атомные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29</w:t>
            </w:r>
          </w:p>
        </w:tc>
      </w:tr>
      <w:tr w:rsidR="00716955" w:rsidRPr="004155A7" w:rsidTr="00716955">
        <w:trPr>
          <w:tblCellSpacing w:w="15" w:type="dxa"/>
        </w:trPr>
        <w:tc>
          <w:tcPr>
            <w:tcW w:w="0" w:type="auto"/>
            <w:vMerge/>
            <w:tcBorders>
              <w:top w:val="nil"/>
              <w:left w:val="single" w:sz="6" w:space="0" w:color="000000"/>
              <w:bottom w:val="nil"/>
              <w:right w:val="single" w:sz="6" w:space="0" w:color="000000"/>
            </w:tcBorders>
            <w:vAlign w:val="center"/>
            <w:hideMark/>
          </w:tcPr>
          <w:p w:rsidR="00716955" w:rsidRPr="004155A7" w:rsidRDefault="00716955">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ГРЭС на твердом топливе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30</w:t>
            </w:r>
          </w:p>
        </w:tc>
      </w:tr>
      <w:tr w:rsidR="00716955" w:rsidRPr="004155A7" w:rsidTr="00716955">
        <w:trPr>
          <w:tblCellSpacing w:w="15" w:type="dxa"/>
        </w:trPr>
        <w:tc>
          <w:tcPr>
            <w:tcW w:w="3263" w:type="dxa"/>
            <w:vMerge w:val="restart"/>
            <w:tcBorders>
              <w:top w:val="nil"/>
              <w:left w:val="single" w:sz="6" w:space="0" w:color="000000"/>
              <w:bottom w:val="nil"/>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ГРЭС на газомазутном топливе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38</w:t>
            </w:r>
          </w:p>
        </w:tc>
      </w:tr>
      <w:tr w:rsidR="00716955" w:rsidRPr="004155A7" w:rsidTr="00716955">
        <w:trPr>
          <w:tblCellSpacing w:w="15" w:type="dxa"/>
        </w:trPr>
        <w:tc>
          <w:tcPr>
            <w:tcW w:w="0" w:type="auto"/>
            <w:vMerge/>
            <w:tcBorders>
              <w:top w:val="nil"/>
              <w:left w:val="single" w:sz="6" w:space="0" w:color="000000"/>
              <w:bottom w:val="nil"/>
              <w:right w:val="single" w:sz="6" w:space="0" w:color="000000"/>
            </w:tcBorders>
            <w:vAlign w:val="center"/>
            <w:hideMark/>
          </w:tcPr>
          <w:p w:rsidR="00716955" w:rsidRPr="004155A7" w:rsidRDefault="00716955">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б) при наличии градирен</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r>
      <w:tr w:rsidR="00716955" w:rsidRPr="004155A7" w:rsidTr="00716955">
        <w:trPr>
          <w:tblCellSpacing w:w="15" w:type="dxa"/>
        </w:trPr>
        <w:tc>
          <w:tcPr>
            <w:tcW w:w="3263" w:type="dxa"/>
            <w:vMerge w:val="restart"/>
            <w:tcBorders>
              <w:top w:val="nil"/>
              <w:left w:val="single" w:sz="6" w:space="0" w:color="000000"/>
              <w:bottom w:val="nil"/>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атомные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26</w:t>
            </w:r>
          </w:p>
        </w:tc>
      </w:tr>
      <w:tr w:rsidR="00716955" w:rsidRPr="004155A7" w:rsidTr="00716955">
        <w:trPr>
          <w:tblCellSpacing w:w="15" w:type="dxa"/>
        </w:trPr>
        <w:tc>
          <w:tcPr>
            <w:tcW w:w="0" w:type="auto"/>
            <w:vMerge/>
            <w:tcBorders>
              <w:top w:val="nil"/>
              <w:left w:val="single" w:sz="6" w:space="0" w:color="000000"/>
              <w:bottom w:val="nil"/>
              <w:right w:val="single" w:sz="6" w:space="0" w:color="000000"/>
            </w:tcBorders>
            <w:vAlign w:val="center"/>
            <w:hideMark/>
          </w:tcPr>
          <w:p w:rsidR="00716955" w:rsidRPr="004155A7" w:rsidRDefault="00716955">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ГРЭС на твердом топливе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30</w:t>
            </w:r>
          </w:p>
        </w:tc>
      </w:tr>
      <w:tr w:rsidR="00716955" w:rsidRPr="004155A7" w:rsidTr="00716955">
        <w:trPr>
          <w:tblCellSpacing w:w="15" w:type="dxa"/>
        </w:trPr>
        <w:tc>
          <w:tcPr>
            <w:tcW w:w="3263" w:type="dxa"/>
            <w:vMerge w:val="restart"/>
            <w:tcBorders>
              <w:top w:val="nil"/>
              <w:left w:val="single" w:sz="6" w:space="0" w:color="000000"/>
              <w:bottom w:val="nil"/>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ГРЭС на газомазутном топливе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35</w:t>
            </w:r>
          </w:p>
        </w:tc>
      </w:tr>
      <w:tr w:rsidR="00716955" w:rsidRPr="004155A7" w:rsidTr="00716955">
        <w:trPr>
          <w:tblCellSpacing w:w="15" w:type="dxa"/>
        </w:trPr>
        <w:tc>
          <w:tcPr>
            <w:tcW w:w="0" w:type="auto"/>
            <w:vMerge/>
            <w:tcBorders>
              <w:top w:val="nil"/>
              <w:left w:val="single" w:sz="6" w:space="0" w:color="000000"/>
              <w:bottom w:val="nil"/>
              <w:right w:val="single" w:sz="6" w:space="0" w:color="000000"/>
            </w:tcBorders>
            <w:vAlign w:val="center"/>
            <w:hideMark/>
          </w:tcPr>
          <w:p w:rsidR="00716955" w:rsidRPr="004155A7" w:rsidRDefault="00716955">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электростанции мощностью до 2000 МВт</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r>
      <w:tr w:rsidR="00716955" w:rsidRPr="004155A7" w:rsidTr="00716955">
        <w:trPr>
          <w:tblCellSpacing w:w="15" w:type="dxa"/>
        </w:trPr>
        <w:tc>
          <w:tcPr>
            <w:tcW w:w="3263" w:type="dxa"/>
            <w:vMerge w:val="restart"/>
            <w:tcBorders>
              <w:top w:val="nil"/>
              <w:left w:val="single" w:sz="6" w:space="0" w:color="000000"/>
              <w:bottom w:val="nil"/>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а) без градирен</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r>
      <w:tr w:rsidR="00716955" w:rsidRPr="004155A7" w:rsidTr="00716955">
        <w:trPr>
          <w:tblCellSpacing w:w="15" w:type="dxa"/>
        </w:trPr>
        <w:tc>
          <w:tcPr>
            <w:tcW w:w="0" w:type="auto"/>
            <w:vMerge/>
            <w:tcBorders>
              <w:top w:val="nil"/>
              <w:left w:val="single" w:sz="6" w:space="0" w:color="000000"/>
              <w:bottom w:val="nil"/>
              <w:right w:val="single" w:sz="6" w:space="0" w:color="000000"/>
            </w:tcBorders>
            <w:vAlign w:val="center"/>
            <w:hideMark/>
          </w:tcPr>
          <w:p w:rsidR="00716955" w:rsidRPr="004155A7" w:rsidRDefault="00716955">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атомные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22</w:t>
            </w:r>
          </w:p>
        </w:tc>
      </w:tr>
      <w:tr w:rsidR="00716955" w:rsidRPr="004155A7" w:rsidTr="00716955">
        <w:trPr>
          <w:tblCellSpacing w:w="15" w:type="dxa"/>
        </w:trPr>
        <w:tc>
          <w:tcPr>
            <w:tcW w:w="3263" w:type="dxa"/>
            <w:vMerge w:val="restart"/>
            <w:tcBorders>
              <w:top w:val="nil"/>
              <w:left w:val="single" w:sz="6" w:space="0" w:color="000000"/>
              <w:bottom w:val="nil"/>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ГРЭС на твердом топливе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25</w:t>
            </w:r>
          </w:p>
        </w:tc>
      </w:tr>
      <w:tr w:rsidR="00716955" w:rsidRPr="004155A7" w:rsidTr="00716955">
        <w:trPr>
          <w:tblCellSpacing w:w="15" w:type="dxa"/>
        </w:trPr>
        <w:tc>
          <w:tcPr>
            <w:tcW w:w="0" w:type="auto"/>
            <w:vMerge/>
            <w:tcBorders>
              <w:top w:val="nil"/>
              <w:left w:val="single" w:sz="6" w:space="0" w:color="000000"/>
              <w:bottom w:val="nil"/>
              <w:right w:val="single" w:sz="6" w:space="0" w:color="000000"/>
            </w:tcBorders>
            <w:vAlign w:val="center"/>
            <w:hideMark/>
          </w:tcPr>
          <w:p w:rsidR="00716955" w:rsidRPr="004155A7" w:rsidRDefault="00716955">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ГРЭС на газомазутном топливе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33</w:t>
            </w:r>
          </w:p>
        </w:tc>
      </w:tr>
      <w:tr w:rsidR="00716955" w:rsidRPr="004155A7" w:rsidTr="00716955">
        <w:trPr>
          <w:tblCellSpacing w:w="15" w:type="dxa"/>
        </w:trPr>
        <w:tc>
          <w:tcPr>
            <w:tcW w:w="3263" w:type="dxa"/>
            <w:vMerge w:val="restart"/>
            <w:tcBorders>
              <w:top w:val="nil"/>
              <w:left w:val="single" w:sz="6" w:space="0" w:color="000000"/>
              <w:bottom w:val="nil"/>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б) при наличии градирен</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r>
      <w:tr w:rsidR="00716955" w:rsidRPr="004155A7" w:rsidTr="00716955">
        <w:trPr>
          <w:tblCellSpacing w:w="15" w:type="dxa"/>
        </w:trPr>
        <w:tc>
          <w:tcPr>
            <w:tcW w:w="0" w:type="auto"/>
            <w:vMerge/>
            <w:tcBorders>
              <w:top w:val="nil"/>
              <w:left w:val="single" w:sz="6" w:space="0" w:color="000000"/>
              <w:bottom w:val="nil"/>
              <w:right w:val="single" w:sz="6" w:space="0" w:color="000000"/>
            </w:tcBorders>
            <w:vAlign w:val="center"/>
            <w:hideMark/>
          </w:tcPr>
          <w:p w:rsidR="00716955" w:rsidRPr="004155A7" w:rsidRDefault="00716955">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атомные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21</w:t>
            </w:r>
          </w:p>
        </w:tc>
      </w:tr>
      <w:tr w:rsidR="00716955" w:rsidRPr="004155A7" w:rsidTr="00716955">
        <w:trPr>
          <w:tblCellSpacing w:w="15" w:type="dxa"/>
        </w:trPr>
        <w:tc>
          <w:tcPr>
            <w:tcW w:w="3263" w:type="dxa"/>
            <w:vMerge w:val="restart"/>
            <w:tcBorders>
              <w:top w:val="nil"/>
              <w:left w:val="single" w:sz="6" w:space="0" w:color="000000"/>
              <w:bottom w:val="nil"/>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ГРЭС на твердом топливе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25</w:t>
            </w:r>
          </w:p>
        </w:tc>
      </w:tr>
      <w:tr w:rsidR="00716955" w:rsidRPr="004155A7" w:rsidTr="00716955">
        <w:trPr>
          <w:tblCellSpacing w:w="15" w:type="dxa"/>
        </w:trPr>
        <w:tc>
          <w:tcPr>
            <w:tcW w:w="0" w:type="auto"/>
            <w:vMerge/>
            <w:tcBorders>
              <w:top w:val="nil"/>
              <w:left w:val="single" w:sz="6" w:space="0" w:color="000000"/>
              <w:bottom w:val="nil"/>
              <w:right w:val="single" w:sz="6" w:space="0" w:color="000000"/>
            </w:tcBorders>
            <w:vAlign w:val="center"/>
            <w:hideMark/>
          </w:tcPr>
          <w:p w:rsidR="00716955" w:rsidRPr="004155A7" w:rsidRDefault="00716955">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ГРЭС на газомазутном топливе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33</w:t>
            </w:r>
          </w:p>
        </w:tc>
      </w:tr>
      <w:tr w:rsidR="00716955" w:rsidRPr="004155A7" w:rsidTr="00716955">
        <w:trPr>
          <w:tblCellSpacing w:w="15" w:type="dxa"/>
        </w:trPr>
        <w:tc>
          <w:tcPr>
            <w:tcW w:w="3263" w:type="dxa"/>
            <w:vMerge w:val="restart"/>
            <w:tcBorders>
              <w:top w:val="nil"/>
              <w:left w:val="single" w:sz="6" w:space="0" w:color="000000"/>
              <w:bottom w:val="nil"/>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теплоэлектроцентрали при наличии градирен</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r>
      <w:tr w:rsidR="00716955" w:rsidRPr="004155A7" w:rsidTr="00716955">
        <w:trPr>
          <w:tblCellSpacing w:w="15" w:type="dxa"/>
        </w:trPr>
        <w:tc>
          <w:tcPr>
            <w:tcW w:w="0" w:type="auto"/>
            <w:vMerge/>
            <w:tcBorders>
              <w:top w:val="nil"/>
              <w:left w:val="single" w:sz="6" w:space="0" w:color="000000"/>
              <w:bottom w:val="nil"/>
              <w:right w:val="single" w:sz="6" w:space="0" w:color="000000"/>
            </w:tcBorders>
            <w:vAlign w:val="center"/>
            <w:hideMark/>
          </w:tcPr>
          <w:p w:rsidR="00716955" w:rsidRPr="004155A7" w:rsidRDefault="00716955">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а) мощностью до 500 МВт</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r>
      <w:tr w:rsidR="00716955" w:rsidRPr="004155A7" w:rsidTr="00716955">
        <w:trPr>
          <w:tblCellSpacing w:w="15" w:type="dxa"/>
        </w:trPr>
        <w:tc>
          <w:tcPr>
            <w:tcW w:w="3263" w:type="dxa"/>
            <w:vMerge w:val="restart"/>
            <w:tcBorders>
              <w:top w:val="nil"/>
              <w:left w:val="single" w:sz="6" w:space="0" w:color="000000"/>
              <w:bottom w:val="nil"/>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на твердом топливе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28</w:t>
            </w:r>
          </w:p>
        </w:tc>
      </w:tr>
      <w:tr w:rsidR="00716955" w:rsidRPr="004155A7" w:rsidTr="00716955">
        <w:trPr>
          <w:tblCellSpacing w:w="15" w:type="dxa"/>
        </w:trPr>
        <w:tc>
          <w:tcPr>
            <w:tcW w:w="0" w:type="auto"/>
            <w:vMerge/>
            <w:tcBorders>
              <w:top w:val="nil"/>
              <w:left w:val="single" w:sz="6" w:space="0" w:color="000000"/>
              <w:bottom w:val="nil"/>
              <w:right w:val="single" w:sz="6" w:space="0" w:color="000000"/>
            </w:tcBorders>
            <w:vAlign w:val="center"/>
            <w:hideMark/>
          </w:tcPr>
          <w:p w:rsidR="00716955" w:rsidRPr="004155A7" w:rsidRDefault="00716955">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на газомазутном топливе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25</w:t>
            </w:r>
          </w:p>
        </w:tc>
      </w:tr>
      <w:tr w:rsidR="00716955" w:rsidRPr="004155A7" w:rsidTr="00716955">
        <w:trPr>
          <w:tblCellSpacing w:w="15" w:type="dxa"/>
        </w:trPr>
        <w:tc>
          <w:tcPr>
            <w:tcW w:w="3263" w:type="dxa"/>
            <w:vMerge w:val="restart"/>
            <w:tcBorders>
              <w:top w:val="nil"/>
              <w:left w:val="single" w:sz="6" w:space="0" w:color="000000"/>
              <w:bottom w:val="nil"/>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б) мощностью от 500 до 1000 МВт</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r>
      <w:tr w:rsidR="00716955" w:rsidRPr="004155A7" w:rsidTr="00716955">
        <w:trPr>
          <w:tblCellSpacing w:w="15" w:type="dxa"/>
        </w:trPr>
        <w:tc>
          <w:tcPr>
            <w:tcW w:w="0" w:type="auto"/>
            <w:vMerge/>
            <w:tcBorders>
              <w:top w:val="nil"/>
              <w:left w:val="single" w:sz="6" w:space="0" w:color="000000"/>
              <w:bottom w:val="nil"/>
              <w:right w:val="single" w:sz="6" w:space="0" w:color="000000"/>
            </w:tcBorders>
            <w:vAlign w:val="center"/>
            <w:hideMark/>
          </w:tcPr>
          <w:p w:rsidR="00716955" w:rsidRPr="004155A7" w:rsidRDefault="00716955">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на твердом топливе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28</w:t>
            </w:r>
          </w:p>
        </w:tc>
      </w:tr>
      <w:tr w:rsidR="00716955" w:rsidRPr="004155A7" w:rsidTr="00716955">
        <w:trPr>
          <w:tblCellSpacing w:w="15" w:type="dxa"/>
        </w:trPr>
        <w:tc>
          <w:tcPr>
            <w:tcW w:w="3263" w:type="dxa"/>
            <w:vMerge w:val="restart"/>
            <w:tcBorders>
              <w:top w:val="nil"/>
              <w:left w:val="single" w:sz="6" w:space="0" w:color="000000"/>
              <w:bottom w:val="nil"/>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на газомазутном топливе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26</w:t>
            </w:r>
          </w:p>
        </w:tc>
      </w:tr>
      <w:tr w:rsidR="00716955" w:rsidRPr="004155A7" w:rsidTr="00716955">
        <w:trPr>
          <w:tblCellSpacing w:w="15" w:type="dxa"/>
        </w:trPr>
        <w:tc>
          <w:tcPr>
            <w:tcW w:w="0" w:type="auto"/>
            <w:vMerge/>
            <w:tcBorders>
              <w:top w:val="nil"/>
              <w:left w:val="single" w:sz="6" w:space="0" w:color="000000"/>
              <w:bottom w:val="nil"/>
              <w:right w:val="single" w:sz="6" w:space="0" w:color="000000"/>
            </w:tcBorders>
            <w:vAlign w:val="center"/>
            <w:hideMark/>
          </w:tcPr>
          <w:p w:rsidR="00716955" w:rsidRPr="004155A7" w:rsidRDefault="00716955">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в) мощностью более 1000 МВт</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r>
      <w:tr w:rsidR="00716955" w:rsidRPr="004155A7" w:rsidTr="00716955">
        <w:trPr>
          <w:tblCellSpacing w:w="15" w:type="dxa"/>
        </w:trPr>
        <w:tc>
          <w:tcPr>
            <w:tcW w:w="3263" w:type="dxa"/>
            <w:vMerge w:val="restart"/>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на твердом топливе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29</w:t>
            </w:r>
          </w:p>
        </w:tc>
      </w:tr>
      <w:tr w:rsidR="00716955" w:rsidRPr="004155A7" w:rsidTr="00716955">
        <w:trPr>
          <w:tblCellSpacing w:w="15" w:type="dxa"/>
        </w:trPr>
        <w:tc>
          <w:tcPr>
            <w:tcW w:w="0" w:type="auto"/>
            <w:vMerge/>
            <w:tcBorders>
              <w:top w:val="nil"/>
              <w:left w:val="single" w:sz="6" w:space="0" w:color="000000"/>
              <w:bottom w:val="single" w:sz="6" w:space="0" w:color="000000"/>
              <w:right w:val="single" w:sz="6" w:space="0" w:color="000000"/>
            </w:tcBorders>
            <w:vAlign w:val="center"/>
            <w:hideMark/>
          </w:tcPr>
          <w:p w:rsidR="00716955" w:rsidRPr="004155A7" w:rsidRDefault="00716955">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на газомазутном топливе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30</w:t>
            </w:r>
          </w:p>
        </w:tc>
      </w:tr>
      <w:tr w:rsidR="00716955" w:rsidRPr="004155A7" w:rsidTr="00716955">
        <w:trPr>
          <w:tblCellSpacing w:w="15" w:type="dxa"/>
        </w:trPr>
        <w:tc>
          <w:tcPr>
            <w:tcW w:w="3263" w:type="dxa"/>
            <w:vMerge w:val="restart"/>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Электротехническая промышленность</w:t>
            </w: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электродвигателей</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52</w:t>
            </w:r>
          </w:p>
        </w:tc>
      </w:tr>
      <w:tr w:rsidR="00716955" w:rsidRPr="004155A7" w:rsidTr="00716955">
        <w:trPr>
          <w:tblCellSpacing w:w="15" w:type="dxa"/>
        </w:trPr>
        <w:tc>
          <w:tcPr>
            <w:tcW w:w="0" w:type="auto"/>
            <w:vMerge/>
            <w:tcBorders>
              <w:top w:val="single" w:sz="6" w:space="0" w:color="000000"/>
              <w:left w:val="single" w:sz="6" w:space="0" w:color="000000"/>
              <w:bottom w:val="nil"/>
              <w:right w:val="single" w:sz="6" w:space="0" w:color="000000"/>
            </w:tcBorders>
            <w:vAlign w:val="center"/>
            <w:hideMark/>
          </w:tcPr>
          <w:p w:rsidR="00716955" w:rsidRPr="004155A7" w:rsidRDefault="00716955">
            <w:pPr>
              <w:spacing w:after="0" w:line="240" w:lineRule="auto"/>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крупных электрических машин и турбогенераторов</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50</w:t>
            </w:r>
          </w:p>
        </w:tc>
      </w:tr>
      <w:tr w:rsidR="00716955" w:rsidRPr="004155A7" w:rsidTr="00716955">
        <w:trPr>
          <w:tblCellSpacing w:w="15" w:type="dxa"/>
        </w:trPr>
        <w:tc>
          <w:tcPr>
            <w:tcW w:w="3263" w:type="dxa"/>
            <w:vMerge w:val="restart"/>
            <w:tcBorders>
              <w:top w:val="nil"/>
              <w:left w:val="single" w:sz="6" w:space="0" w:color="000000"/>
              <w:bottom w:val="nil"/>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высоковольтной аппаратуры</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60</w:t>
            </w:r>
          </w:p>
        </w:tc>
      </w:tr>
      <w:tr w:rsidR="00716955" w:rsidRPr="004155A7" w:rsidTr="00716955">
        <w:trPr>
          <w:tblCellSpacing w:w="15" w:type="dxa"/>
        </w:trPr>
        <w:tc>
          <w:tcPr>
            <w:tcW w:w="0" w:type="auto"/>
            <w:vMerge/>
            <w:tcBorders>
              <w:top w:val="nil"/>
              <w:left w:val="single" w:sz="6" w:space="0" w:color="000000"/>
              <w:bottom w:val="nil"/>
              <w:right w:val="single" w:sz="6" w:space="0" w:color="000000"/>
            </w:tcBorders>
            <w:vAlign w:val="center"/>
            <w:hideMark/>
          </w:tcPr>
          <w:p w:rsidR="00716955" w:rsidRPr="004155A7" w:rsidRDefault="00716955">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низковольтной аппаратуры и светотехнического оборудования</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55</w:t>
            </w:r>
          </w:p>
        </w:tc>
      </w:tr>
      <w:tr w:rsidR="00716955" w:rsidRPr="004155A7" w:rsidTr="00716955">
        <w:trPr>
          <w:tblCellSpacing w:w="15" w:type="dxa"/>
        </w:trPr>
        <w:tc>
          <w:tcPr>
            <w:tcW w:w="3263" w:type="dxa"/>
            <w:vMerge w:val="restart"/>
            <w:tcBorders>
              <w:top w:val="nil"/>
              <w:left w:val="single" w:sz="6" w:space="0" w:color="000000"/>
              <w:bottom w:val="nil"/>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трансформаторов</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45</w:t>
            </w:r>
          </w:p>
        </w:tc>
      </w:tr>
      <w:tr w:rsidR="00716955" w:rsidRPr="004155A7" w:rsidTr="00716955">
        <w:trPr>
          <w:tblCellSpacing w:w="15" w:type="dxa"/>
        </w:trPr>
        <w:tc>
          <w:tcPr>
            <w:tcW w:w="0" w:type="auto"/>
            <w:vMerge/>
            <w:tcBorders>
              <w:top w:val="nil"/>
              <w:left w:val="single" w:sz="6" w:space="0" w:color="000000"/>
              <w:bottom w:val="nil"/>
              <w:right w:val="single" w:sz="6" w:space="0" w:color="000000"/>
            </w:tcBorders>
            <w:vAlign w:val="center"/>
            <w:hideMark/>
          </w:tcPr>
          <w:p w:rsidR="00716955" w:rsidRPr="004155A7" w:rsidRDefault="00716955">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кабельной продукции</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45</w:t>
            </w:r>
          </w:p>
        </w:tc>
      </w:tr>
      <w:tr w:rsidR="00716955" w:rsidRPr="004155A7" w:rsidTr="00716955">
        <w:trPr>
          <w:tblCellSpacing w:w="15" w:type="dxa"/>
        </w:trPr>
        <w:tc>
          <w:tcPr>
            <w:tcW w:w="3263" w:type="dxa"/>
            <w:vMerge w:val="restart"/>
            <w:tcBorders>
              <w:top w:val="nil"/>
              <w:left w:val="single" w:sz="6" w:space="0" w:color="000000"/>
              <w:bottom w:val="nil"/>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электроламповые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45</w:t>
            </w:r>
          </w:p>
        </w:tc>
      </w:tr>
      <w:tr w:rsidR="00716955" w:rsidRPr="004155A7" w:rsidTr="00716955">
        <w:trPr>
          <w:tblCellSpacing w:w="15" w:type="dxa"/>
        </w:trPr>
        <w:tc>
          <w:tcPr>
            <w:tcW w:w="0" w:type="auto"/>
            <w:vMerge/>
            <w:tcBorders>
              <w:top w:val="nil"/>
              <w:left w:val="single" w:sz="6" w:space="0" w:color="000000"/>
              <w:bottom w:val="nil"/>
              <w:right w:val="single" w:sz="6" w:space="0" w:color="000000"/>
            </w:tcBorders>
            <w:vAlign w:val="center"/>
            <w:hideMark/>
          </w:tcPr>
          <w:p w:rsidR="00716955" w:rsidRPr="004155A7" w:rsidRDefault="00716955">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электроизоляционных материалов</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57</w:t>
            </w:r>
          </w:p>
        </w:tc>
      </w:tr>
      <w:tr w:rsidR="00716955" w:rsidRPr="004155A7" w:rsidTr="00716955">
        <w:trPr>
          <w:tblCellSpacing w:w="15" w:type="dxa"/>
        </w:trPr>
        <w:tc>
          <w:tcPr>
            <w:tcW w:w="32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аккумуляторные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55</w:t>
            </w:r>
          </w:p>
        </w:tc>
      </w:tr>
      <w:tr w:rsidR="00716955" w:rsidRPr="004155A7" w:rsidTr="00716955">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полупроводниковых приборов</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52</w:t>
            </w:r>
          </w:p>
        </w:tc>
      </w:tr>
      <w:tr w:rsidR="00716955" w:rsidRPr="004155A7" w:rsidTr="00716955">
        <w:trPr>
          <w:tblCellSpacing w:w="15" w:type="dxa"/>
        </w:trPr>
        <w:tc>
          <w:tcPr>
            <w:tcW w:w="3263" w:type="dxa"/>
            <w:vMerge w:val="restart"/>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Радиопромышленность</w:t>
            </w: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радиопромышленности при общей площади производственных зданий</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r>
      <w:tr w:rsidR="00716955" w:rsidRPr="004155A7" w:rsidTr="00716955">
        <w:trPr>
          <w:tblCellSpacing w:w="15" w:type="dxa"/>
        </w:trPr>
        <w:tc>
          <w:tcPr>
            <w:tcW w:w="0" w:type="auto"/>
            <w:vMerge/>
            <w:tcBorders>
              <w:top w:val="single" w:sz="6" w:space="0" w:color="000000"/>
              <w:left w:val="single" w:sz="6" w:space="0" w:color="000000"/>
              <w:bottom w:val="nil"/>
              <w:right w:val="single" w:sz="6" w:space="0" w:color="000000"/>
            </w:tcBorders>
            <w:vAlign w:val="center"/>
            <w:hideMark/>
          </w:tcPr>
          <w:p w:rsidR="00716955" w:rsidRPr="004155A7" w:rsidRDefault="00716955">
            <w:pPr>
              <w:spacing w:after="0" w:line="240" w:lineRule="auto"/>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до 100 тыс. кв. м</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50</w:t>
            </w:r>
          </w:p>
        </w:tc>
      </w:tr>
      <w:tr w:rsidR="00716955" w:rsidRPr="004155A7" w:rsidTr="00716955">
        <w:trPr>
          <w:tblCellSpacing w:w="15" w:type="dxa"/>
        </w:trPr>
        <w:tc>
          <w:tcPr>
            <w:tcW w:w="32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более 100 тыс. кв. м</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55</w:t>
            </w:r>
          </w:p>
        </w:tc>
      </w:tr>
      <w:tr w:rsidR="00716955" w:rsidRPr="004155A7" w:rsidTr="00716955">
        <w:trPr>
          <w:tblCellSpacing w:w="15" w:type="dxa"/>
        </w:trPr>
        <w:tc>
          <w:tcPr>
            <w:tcW w:w="3263" w:type="dxa"/>
            <w:vMerge w:val="restart"/>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 xml:space="preserve">Электронная </w:t>
            </w:r>
            <w:r w:rsidRPr="004155A7">
              <w:rPr>
                <w:rFonts w:ascii="Arial" w:eastAsia="Times New Roman" w:hAnsi="Arial" w:cs="Arial"/>
                <w:sz w:val="24"/>
                <w:szCs w:val="24"/>
                <w:lang w:eastAsia="ru-RU"/>
              </w:rPr>
              <w:lastRenderedPageBreak/>
              <w:t>промышленность</w:t>
            </w: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lastRenderedPageBreak/>
              <w:t>электронной промышленности</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r>
      <w:tr w:rsidR="00716955" w:rsidRPr="004155A7" w:rsidTr="00716955">
        <w:trPr>
          <w:tblCellSpacing w:w="15" w:type="dxa"/>
        </w:trPr>
        <w:tc>
          <w:tcPr>
            <w:tcW w:w="0" w:type="auto"/>
            <w:vMerge/>
            <w:tcBorders>
              <w:top w:val="single" w:sz="6" w:space="0" w:color="000000"/>
              <w:left w:val="single" w:sz="6" w:space="0" w:color="000000"/>
              <w:bottom w:val="nil"/>
              <w:right w:val="single" w:sz="6" w:space="0" w:color="000000"/>
            </w:tcBorders>
            <w:vAlign w:val="center"/>
            <w:hideMark/>
          </w:tcPr>
          <w:p w:rsidR="00716955" w:rsidRPr="004155A7" w:rsidRDefault="00716955">
            <w:pPr>
              <w:spacing w:after="0" w:line="240" w:lineRule="auto"/>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а) предприятия, расположенные в одном здании (корпус, завод)</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60</w:t>
            </w:r>
          </w:p>
        </w:tc>
      </w:tr>
      <w:tr w:rsidR="00716955" w:rsidRPr="004155A7" w:rsidTr="00716955">
        <w:trPr>
          <w:tblCellSpacing w:w="15" w:type="dxa"/>
        </w:trPr>
        <w:tc>
          <w:tcPr>
            <w:tcW w:w="3263" w:type="dxa"/>
            <w:vMerge w:val="restart"/>
            <w:tcBorders>
              <w:top w:val="nil"/>
              <w:left w:val="single" w:sz="6" w:space="0" w:color="000000"/>
              <w:bottom w:val="nil"/>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б) предприятия, расположенные в нескольких зданиях</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r>
      <w:tr w:rsidR="00716955" w:rsidRPr="004155A7" w:rsidTr="00716955">
        <w:trPr>
          <w:tblCellSpacing w:w="15" w:type="dxa"/>
        </w:trPr>
        <w:tc>
          <w:tcPr>
            <w:tcW w:w="0" w:type="auto"/>
            <w:vMerge/>
            <w:tcBorders>
              <w:top w:val="nil"/>
              <w:left w:val="single" w:sz="6" w:space="0" w:color="000000"/>
              <w:bottom w:val="nil"/>
              <w:right w:val="single" w:sz="6" w:space="0" w:color="000000"/>
            </w:tcBorders>
            <w:vAlign w:val="center"/>
            <w:hideMark/>
          </w:tcPr>
          <w:p w:rsidR="00716955" w:rsidRPr="004155A7" w:rsidRDefault="00716955">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одноэтажных</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55</w:t>
            </w:r>
          </w:p>
        </w:tc>
      </w:tr>
      <w:tr w:rsidR="00716955" w:rsidRPr="004155A7" w:rsidTr="00716955">
        <w:trPr>
          <w:tblCellSpacing w:w="15" w:type="dxa"/>
        </w:trPr>
        <w:tc>
          <w:tcPr>
            <w:tcW w:w="32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многоэтажных</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50</w:t>
            </w:r>
          </w:p>
        </w:tc>
      </w:tr>
      <w:tr w:rsidR="00716955" w:rsidRPr="004155A7" w:rsidTr="00716955">
        <w:trPr>
          <w:tblCellSpacing w:w="15" w:type="dxa"/>
        </w:trPr>
        <w:tc>
          <w:tcPr>
            <w:tcW w:w="3263" w:type="dxa"/>
            <w:vMerge w:val="restart"/>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Приборостроение</w:t>
            </w: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приборостроения, средств автоматизации и систем управления</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50</w:t>
            </w:r>
          </w:p>
        </w:tc>
      </w:tr>
      <w:tr w:rsidR="00716955" w:rsidRPr="004155A7" w:rsidTr="00716955">
        <w:trPr>
          <w:tblCellSpacing w:w="15" w:type="dxa"/>
        </w:trPr>
        <w:tc>
          <w:tcPr>
            <w:tcW w:w="0" w:type="auto"/>
            <w:vMerge/>
            <w:tcBorders>
              <w:top w:val="single" w:sz="6" w:space="0" w:color="000000"/>
              <w:left w:val="single" w:sz="6" w:space="0" w:color="000000"/>
              <w:bottom w:val="nil"/>
              <w:right w:val="single" w:sz="6" w:space="0" w:color="000000"/>
            </w:tcBorders>
            <w:vAlign w:val="center"/>
            <w:hideMark/>
          </w:tcPr>
          <w:p w:rsidR="00716955" w:rsidRPr="004155A7" w:rsidRDefault="00716955">
            <w:pPr>
              <w:spacing w:after="0" w:line="240" w:lineRule="auto"/>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а) при общей площади производственных зданий 100 тыс. кв. м</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r>
      <w:tr w:rsidR="00716955" w:rsidRPr="004155A7" w:rsidTr="00716955">
        <w:trPr>
          <w:tblCellSpacing w:w="15" w:type="dxa"/>
        </w:trPr>
        <w:tc>
          <w:tcPr>
            <w:tcW w:w="3263" w:type="dxa"/>
            <w:vMerge w:val="restart"/>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б) то же, более 100 тыс. кв. м</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55</w:t>
            </w:r>
          </w:p>
        </w:tc>
      </w:tr>
      <w:tr w:rsidR="00716955" w:rsidRPr="004155A7" w:rsidTr="00716955">
        <w:trPr>
          <w:tblCellSpacing w:w="15" w:type="dxa"/>
        </w:trPr>
        <w:tc>
          <w:tcPr>
            <w:tcW w:w="0" w:type="auto"/>
            <w:vMerge/>
            <w:tcBorders>
              <w:top w:val="nil"/>
              <w:left w:val="single" w:sz="6" w:space="0" w:color="000000"/>
              <w:bottom w:val="single" w:sz="6" w:space="0" w:color="000000"/>
              <w:right w:val="single" w:sz="6" w:space="0" w:color="000000"/>
            </w:tcBorders>
            <w:vAlign w:val="center"/>
            <w:hideMark/>
          </w:tcPr>
          <w:p w:rsidR="00716955" w:rsidRPr="004155A7" w:rsidRDefault="00716955">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в) при применении ртути и стекловарения</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30</w:t>
            </w:r>
          </w:p>
        </w:tc>
      </w:tr>
      <w:tr w:rsidR="00716955" w:rsidRPr="004155A7" w:rsidTr="00716955">
        <w:trPr>
          <w:tblCellSpacing w:w="15" w:type="dxa"/>
        </w:trPr>
        <w:tc>
          <w:tcPr>
            <w:tcW w:w="3263" w:type="dxa"/>
            <w:vMerge w:val="restart"/>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Медицинская промышленность</w:t>
            </w: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химико-фармацевтические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32</w:t>
            </w:r>
          </w:p>
        </w:tc>
      </w:tr>
      <w:tr w:rsidR="00716955" w:rsidRPr="004155A7" w:rsidTr="00716955">
        <w:trPr>
          <w:tblCellSpacing w:w="15" w:type="dxa"/>
        </w:trPr>
        <w:tc>
          <w:tcPr>
            <w:tcW w:w="0" w:type="auto"/>
            <w:vMerge/>
            <w:tcBorders>
              <w:top w:val="single" w:sz="6" w:space="0" w:color="000000"/>
              <w:left w:val="single" w:sz="6" w:space="0" w:color="000000"/>
              <w:bottom w:val="nil"/>
              <w:right w:val="single" w:sz="6" w:space="0" w:color="000000"/>
            </w:tcBorders>
            <w:vAlign w:val="center"/>
            <w:hideMark/>
          </w:tcPr>
          <w:p w:rsidR="00716955" w:rsidRPr="004155A7" w:rsidRDefault="00716955">
            <w:pPr>
              <w:spacing w:after="0" w:line="240" w:lineRule="auto"/>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медико-инструментальные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43</w:t>
            </w:r>
          </w:p>
        </w:tc>
      </w:tr>
      <w:tr w:rsidR="00716955" w:rsidRPr="004155A7" w:rsidTr="00716955">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Тяжелое машиностроение</w:t>
            </w: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подъемно-транспортного оборудования</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52</w:t>
            </w:r>
          </w:p>
        </w:tc>
      </w:tr>
      <w:tr w:rsidR="00716955" w:rsidRPr="004155A7" w:rsidTr="00716955">
        <w:trPr>
          <w:tblCellSpacing w:w="15" w:type="dxa"/>
        </w:trPr>
        <w:tc>
          <w:tcPr>
            <w:tcW w:w="3263" w:type="dxa"/>
            <w:vMerge w:val="restart"/>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Химическое машиностроение</w:t>
            </w: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оборудования и арматуры для целлюлозно-бумажной промышленности</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50</w:t>
            </w:r>
          </w:p>
        </w:tc>
      </w:tr>
      <w:tr w:rsidR="00716955" w:rsidRPr="004155A7" w:rsidTr="00716955">
        <w:trPr>
          <w:tblCellSpacing w:w="15" w:type="dxa"/>
        </w:trPr>
        <w:tc>
          <w:tcPr>
            <w:tcW w:w="0" w:type="auto"/>
            <w:vMerge/>
            <w:tcBorders>
              <w:top w:val="single" w:sz="6" w:space="0" w:color="000000"/>
              <w:left w:val="single" w:sz="6" w:space="0" w:color="000000"/>
              <w:bottom w:val="nil"/>
              <w:right w:val="single" w:sz="6" w:space="0" w:color="000000"/>
            </w:tcBorders>
            <w:vAlign w:val="center"/>
            <w:hideMark/>
          </w:tcPr>
          <w:p w:rsidR="00716955" w:rsidRPr="004155A7" w:rsidRDefault="00716955">
            <w:pPr>
              <w:spacing w:after="0" w:line="240" w:lineRule="auto"/>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промышленной трубопроводной арматуры</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55</w:t>
            </w:r>
          </w:p>
        </w:tc>
      </w:tr>
      <w:tr w:rsidR="00716955" w:rsidRPr="004155A7" w:rsidTr="00716955">
        <w:trPr>
          <w:trHeight w:val="552"/>
          <w:tblCellSpacing w:w="15" w:type="dxa"/>
        </w:trPr>
        <w:tc>
          <w:tcPr>
            <w:tcW w:w="32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Станкостроение</w:t>
            </w:r>
          </w:p>
        </w:tc>
        <w:tc>
          <w:tcPr>
            <w:tcW w:w="470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металлорежущих станков, деревообрабатывающего оборудования</w:t>
            </w:r>
          </w:p>
        </w:tc>
        <w:tc>
          <w:tcPr>
            <w:tcW w:w="1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50</w:t>
            </w:r>
          </w:p>
        </w:tc>
      </w:tr>
      <w:tr w:rsidR="00716955" w:rsidRPr="004155A7" w:rsidTr="00716955">
        <w:trPr>
          <w:tblCellSpacing w:w="15" w:type="dxa"/>
        </w:trPr>
        <w:tc>
          <w:tcPr>
            <w:tcW w:w="3263" w:type="dxa"/>
            <w:vMerge w:val="restart"/>
            <w:tcBorders>
              <w:top w:val="nil"/>
              <w:left w:val="single" w:sz="6" w:space="0" w:color="000000"/>
              <w:bottom w:val="nil"/>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инструментальные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60</w:t>
            </w:r>
          </w:p>
        </w:tc>
      </w:tr>
      <w:tr w:rsidR="00716955" w:rsidRPr="004155A7" w:rsidTr="00716955">
        <w:trPr>
          <w:tblCellSpacing w:w="15" w:type="dxa"/>
        </w:trPr>
        <w:tc>
          <w:tcPr>
            <w:tcW w:w="0" w:type="auto"/>
            <w:vMerge/>
            <w:tcBorders>
              <w:top w:val="nil"/>
              <w:left w:val="single" w:sz="6" w:space="0" w:color="000000"/>
              <w:bottom w:val="nil"/>
              <w:right w:val="single" w:sz="6" w:space="0" w:color="000000"/>
            </w:tcBorders>
            <w:vAlign w:val="center"/>
            <w:hideMark/>
          </w:tcPr>
          <w:p w:rsidR="00716955" w:rsidRPr="004155A7" w:rsidRDefault="00716955">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искусственных алмазов, абразивных материалов и инструментов из них</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50</w:t>
            </w:r>
          </w:p>
        </w:tc>
      </w:tr>
      <w:tr w:rsidR="00716955" w:rsidRPr="004155A7" w:rsidTr="00716955">
        <w:trPr>
          <w:tblCellSpacing w:w="15" w:type="dxa"/>
        </w:trPr>
        <w:tc>
          <w:tcPr>
            <w:tcW w:w="3263" w:type="dxa"/>
            <w:vMerge w:val="restart"/>
            <w:tcBorders>
              <w:top w:val="nil"/>
              <w:left w:val="single" w:sz="6" w:space="0" w:color="000000"/>
              <w:bottom w:val="nil"/>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литья</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50</w:t>
            </w:r>
          </w:p>
        </w:tc>
      </w:tr>
      <w:tr w:rsidR="00716955" w:rsidRPr="004155A7" w:rsidTr="00716955">
        <w:trPr>
          <w:tblCellSpacing w:w="15" w:type="dxa"/>
        </w:trPr>
        <w:tc>
          <w:tcPr>
            <w:tcW w:w="0" w:type="auto"/>
            <w:vMerge/>
            <w:tcBorders>
              <w:top w:val="nil"/>
              <w:left w:val="single" w:sz="6" w:space="0" w:color="000000"/>
              <w:bottom w:val="nil"/>
              <w:right w:val="single" w:sz="6" w:space="0" w:color="000000"/>
            </w:tcBorders>
            <w:vAlign w:val="center"/>
            <w:hideMark/>
          </w:tcPr>
          <w:p w:rsidR="00716955" w:rsidRPr="004155A7" w:rsidRDefault="00716955">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поковок и штамповок</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50</w:t>
            </w:r>
          </w:p>
        </w:tc>
      </w:tr>
      <w:tr w:rsidR="00716955" w:rsidRPr="004155A7" w:rsidTr="00716955">
        <w:trPr>
          <w:tblCellSpacing w:w="15" w:type="dxa"/>
        </w:trPr>
        <w:tc>
          <w:tcPr>
            <w:tcW w:w="3263" w:type="dxa"/>
            <w:vMerge w:val="restart"/>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сварных конструкций для машиностроения</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50</w:t>
            </w:r>
          </w:p>
        </w:tc>
      </w:tr>
      <w:tr w:rsidR="00716955" w:rsidRPr="004155A7" w:rsidTr="00716955">
        <w:trPr>
          <w:tblCellSpacing w:w="15" w:type="dxa"/>
        </w:trPr>
        <w:tc>
          <w:tcPr>
            <w:tcW w:w="0" w:type="auto"/>
            <w:vMerge/>
            <w:tcBorders>
              <w:top w:val="nil"/>
              <w:left w:val="single" w:sz="6" w:space="0" w:color="000000"/>
              <w:bottom w:val="single" w:sz="6" w:space="0" w:color="000000"/>
              <w:right w:val="single" w:sz="6" w:space="0" w:color="000000"/>
            </w:tcBorders>
            <w:vAlign w:val="center"/>
            <w:hideMark/>
          </w:tcPr>
          <w:p w:rsidR="00716955" w:rsidRPr="004155A7" w:rsidRDefault="00716955">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изделий общемашиностроительного применения</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52</w:t>
            </w:r>
          </w:p>
        </w:tc>
      </w:tr>
      <w:tr w:rsidR="00716955" w:rsidRPr="004155A7" w:rsidTr="00716955">
        <w:trPr>
          <w:tblCellSpacing w:w="15" w:type="dxa"/>
        </w:trPr>
        <w:tc>
          <w:tcPr>
            <w:tcW w:w="3263" w:type="dxa"/>
            <w:vMerge w:val="restart"/>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Автомобильная промышленность</w:t>
            </w: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автосборочные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55</w:t>
            </w:r>
          </w:p>
        </w:tc>
      </w:tr>
      <w:tr w:rsidR="00716955" w:rsidRPr="004155A7" w:rsidTr="00716955">
        <w:trPr>
          <w:tblCellSpacing w:w="15" w:type="dxa"/>
        </w:trPr>
        <w:tc>
          <w:tcPr>
            <w:tcW w:w="0" w:type="auto"/>
            <w:vMerge/>
            <w:tcBorders>
              <w:top w:val="single" w:sz="6" w:space="0" w:color="000000"/>
              <w:left w:val="single" w:sz="6" w:space="0" w:color="000000"/>
              <w:bottom w:val="nil"/>
              <w:right w:val="single" w:sz="6" w:space="0" w:color="000000"/>
            </w:tcBorders>
            <w:vAlign w:val="center"/>
            <w:hideMark/>
          </w:tcPr>
          <w:p w:rsidR="00716955" w:rsidRPr="004155A7" w:rsidRDefault="00716955">
            <w:pPr>
              <w:spacing w:after="0" w:line="240" w:lineRule="auto"/>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автомобильного моторостроения</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55</w:t>
            </w:r>
          </w:p>
        </w:tc>
      </w:tr>
      <w:tr w:rsidR="00716955" w:rsidRPr="004155A7" w:rsidTr="00716955">
        <w:trPr>
          <w:tblCellSpacing w:w="15" w:type="dxa"/>
        </w:trPr>
        <w:tc>
          <w:tcPr>
            <w:tcW w:w="3263" w:type="dxa"/>
            <w:tcBorders>
              <w:top w:val="nil"/>
              <w:left w:val="single" w:sz="6" w:space="0" w:color="000000"/>
              <w:bottom w:val="nil"/>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агрегатов, узлов, запчастей</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55</w:t>
            </w:r>
          </w:p>
        </w:tc>
      </w:tr>
      <w:tr w:rsidR="00716955" w:rsidRPr="004155A7" w:rsidTr="00716955">
        <w:trPr>
          <w:tblCellSpacing w:w="15" w:type="dxa"/>
        </w:trPr>
        <w:tc>
          <w:tcPr>
            <w:tcW w:w="3263" w:type="dxa"/>
            <w:vMerge w:val="restart"/>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Строительное и дорожное машиностроение</w:t>
            </w: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пневматического, электрического инструмента и средств малой механизации</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63</w:t>
            </w:r>
          </w:p>
        </w:tc>
      </w:tr>
      <w:tr w:rsidR="00716955" w:rsidRPr="004155A7" w:rsidTr="00716955">
        <w:trPr>
          <w:tblCellSpacing w:w="15" w:type="dxa"/>
        </w:trPr>
        <w:tc>
          <w:tcPr>
            <w:tcW w:w="0" w:type="auto"/>
            <w:vMerge/>
            <w:tcBorders>
              <w:top w:val="single" w:sz="6" w:space="0" w:color="000000"/>
              <w:left w:val="single" w:sz="6" w:space="0" w:color="000000"/>
              <w:bottom w:val="nil"/>
              <w:right w:val="single" w:sz="6" w:space="0" w:color="000000"/>
            </w:tcBorders>
            <w:vAlign w:val="center"/>
            <w:hideMark/>
          </w:tcPr>
          <w:p w:rsidR="00716955" w:rsidRPr="004155A7" w:rsidRDefault="00716955">
            <w:pPr>
              <w:spacing w:after="0" w:line="240" w:lineRule="auto"/>
              <w:rPr>
                <w:rFonts w:ascii="Arial" w:eastAsia="Times New Roman" w:hAnsi="Arial" w:cs="Arial"/>
                <w:sz w:val="24"/>
                <w:szCs w:val="24"/>
                <w:lang w:eastAsia="ru-RU"/>
              </w:rPr>
            </w:pPr>
          </w:p>
        </w:tc>
        <w:tc>
          <w:tcPr>
            <w:tcW w:w="470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оборудования для лесозаготовительной и торфяной промышленности</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55</w:t>
            </w:r>
          </w:p>
        </w:tc>
      </w:tr>
      <w:tr w:rsidR="00716955" w:rsidRPr="004155A7" w:rsidTr="00716955">
        <w:trPr>
          <w:tblCellSpacing w:w="15" w:type="dxa"/>
        </w:trPr>
        <w:tc>
          <w:tcPr>
            <w:tcW w:w="32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коммунального машиностроения</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57</w:t>
            </w:r>
          </w:p>
        </w:tc>
      </w:tr>
      <w:tr w:rsidR="00716955" w:rsidRPr="004155A7" w:rsidTr="00716955">
        <w:trPr>
          <w:tblCellSpacing w:w="15" w:type="dxa"/>
        </w:trPr>
        <w:tc>
          <w:tcPr>
            <w:tcW w:w="3263" w:type="dxa"/>
            <w:vMerge w:val="restart"/>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Машиностроение для легкой и пищевой промышленности</w:t>
            </w: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технологического оборудования для легкой, текстильной и пищевой промышленности</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55</w:t>
            </w:r>
          </w:p>
        </w:tc>
      </w:tr>
      <w:tr w:rsidR="00716955" w:rsidRPr="004155A7" w:rsidTr="00716955">
        <w:trPr>
          <w:tblCellSpacing w:w="15" w:type="dxa"/>
        </w:trPr>
        <w:tc>
          <w:tcPr>
            <w:tcW w:w="0" w:type="auto"/>
            <w:vMerge/>
            <w:tcBorders>
              <w:top w:val="single" w:sz="6" w:space="0" w:color="000000"/>
              <w:left w:val="single" w:sz="6" w:space="0" w:color="000000"/>
              <w:bottom w:val="nil"/>
              <w:right w:val="single" w:sz="6" w:space="0" w:color="000000"/>
            </w:tcBorders>
            <w:vAlign w:val="center"/>
            <w:hideMark/>
          </w:tcPr>
          <w:p w:rsidR="00716955" w:rsidRPr="004155A7" w:rsidRDefault="00716955">
            <w:pPr>
              <w:spacing w:after="0" w:line="240" w:lineRule="auto"/>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технологического оборудования для торговли и общественного питания</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57</w:t>
            </w:r>
          </w:p>
        </w:tc>
      </w:tr>
      <w:tr w:rsidR="00716955" w:rsidRPr="004155A7" w:rsidTr="00716955">
        <w:trPr>
          <w:tblCellSpacing w:w="15" w:type="dxa"/>
        </w:trPr>
        <w:tc>
          <w:tcPr>
            <w:tcW w:w="3263" w:type="dxa"/>
            <w:tcBorders>
              <w:top w:val="nil"/>
              <w:left w:val="single" w:sz="6" w:space="0" w:color="000000"/>
              <w:bottom w:val="nil"/>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бытовых приборов и машин</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57</w:t>
            </w:r>
          </w:p>
        </w:tc>
      </w:tr>
      <w:tr w:rsidR="00716955" w:rsidRPr="004155A7" w:rsidTr="00716955">
        <w:trPr>
          <w:tblCellSpacing w:w="15" w:type="dxa"/>
        </w:trPr>
        <w:tc>
          <w:tcPr>
            <w:tcW w:w="3263" w:type="dxa"/>
            <w:vMerge w:val="restart"/>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Речной флот</w:t>
            </w: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судоремонтные речных судов с годовым выпуском, тыс. т/год:</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r>
      <w:tr w:rsidR="00716955" w:rsidRPr="004155A7" w:rsidTr="00716955">
        <w:trPr>
          <w:tblCellSpacing w:w="15" w:type="dxa"/>
        </w:trPr>
        <w:tc>
          <w:tcPr>
            <w:tcW w:w="0" w:type="auto"/>
            <w:vMerge/>
            <w:tcBorders>
              <w:top w:val="single" w:sz="6" w:space="0" w:color="000000"/>
              <w:left w:val="single" w:sz="6" w:space="0" w:color="000000"/>
              <w:bottom w:val="nil"/>
              <w:right w:val="single" w:sz="6" w:space="0" w:color="000000"/>
            </w:tcBorders>
            <w:vAlign w:val="center"/>
            <w:hideMark/>
          </w:tcPr>
          <w:p w:rsidR="00716955" w:rsidRPr="004155A7" w:rsidRDefault="00716955">
            <w:pPr>
              <w:spacing w:after="0" w:line="240" w:lineRule="auto"/>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до 20</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42</w:t>
            </w:r>
          </w:p>
        </w:tc>
      </w:tr>
      <w:tr w:rsidR="00716955" w:rsidRPr="004155A7" w:rsidTr="00716955">
        <w:trPr>
          <w:tblCellSpacing w:w="15" w:type="dxa"/>
        </w:trPr>
        <w:tc>
          <w:tcPr>
            <w:tcW w:w="3263" w:type="dxa"/>
            <w:vMerge w:val="restart"/>
            <w:tcBorders>
              <w:top w:val="nil"/>
              <w:left w:val="single" w:sz="6" w:space="0" w:color="000000"/>
              <w:bottom w:val="nil"/>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20 - 40</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48</w:t>
            </w:r>
          </w:p>
        </w:tc>
      </w:tr>
      <w:tr w:rsidR="00716955" w:rsidRPr="004155A7" w:rsidTr="00716955">
        <w:trPr>
          <w:tblCellSpacing w:w="15" w:type="dxa"/>
        </w:trPr>
        <w:tc>
          <w:tcPr>
            <w:tcW w:w="0" w:type="auto"/>
            <w:vMerge/>
            <w:tcBorders>
              <w:top w:val="nil"/>
              <w:left w:val="single" w:sz="6" w:space="0" w:color="000000"/>
              <w:bottom w:val="nil"/>
              <w:right w:val="single" w:sz="6" w:space="0" w:color="000000"/>
            </w:tcBorders>
            <w:vAlign w:val="center"/>
            <w:hideMark/>
          </w:tcPr>
          <w:p w:rsidR="00716955" w:rsidRPr="004155A7" w:rsidRDefault="00716955">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40 - 60</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55</w:t>
            </w:r>
          </w:p>
        </w:tc>
      </w:tr>
      <w:tr w:rsidR="00716955" w:rsidRPr="004155A7" w:rsidTr="00716955">
        <w:trPr>
          <w:tblCellSpacing w:w="15" w:type="dxa"/>
        </w:trPr>
        <w:tc>
          <w:tcPr>
            <w:tcW w:w="3263" w:type="dxa"/>
            <w:vMerge w:val="restart"/>
            <w:tcBorders>
              <w:top w:val="nil"/>
              <w:left w:val="single" w:sz="6" w:space="0" w:color="000000"/>
              <w:bottom w:val="nil"/>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60 и более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60</w:t>
            </w:r>
          </w:p>
        </w:tc>
      </w:tr>
      <w:tr w:rsidR="00716955" w:rsidRPr="004155A7" w:rsidTr="00716955">
        <w:trPr>
          <w:tblCellSpacing w:w="15" w:type="dxa"/>
        </w:trPr>
        <w:tc>
          <w:tcPr>
            <w:tcW w:w="0" w:type="auto"/>
            <w:vMerge/>
            <w:tcBorders>
              <w:top w:val="nil"/>
              <w:left w:val="single" w:sz="6" w:space="0" w:color="000000"/>
              <w:bottom w:val="nil"/>
              <w:right w:val="single" w:sz="6" w:space="0" w:color="000000"/>
            </w:tcBorders>
            <w:vAlign w:val="center"/>
            <w:hideMark/>
          </w:tcPr>
          <w:p w:rsidR="00716955" w:rsidRPr="004155A7" w:rsidRDefault="00716955">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речные порты:</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r>
      <w:tr w:rsidR="00716955" w:rsidRPr="004155A7" w:rsidTr="00716955">
        <w:trPr>
          <w:tblCellSpacing w:w="15" w:type="dxa"/>
        </w:trPr>
        <w:tc>
          <w:tcPr>
            <w:tcW w:w="3263" w:type="dxa"/>
            <w:vMerge w:val="restart"/>
            <w:tcBorders>
              <w:top w:val="nil"/>
              <w:left w:val="single" w:sz="6" w:space="0" w:color="000000"/>
              <w:bottom w:val="nil"/>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I и II категорий</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r>
      <w:tr w:rsidR="00716955" w:rsidRPr="004155A7" w:rsidTr="00716955">
        <w:trPr>
          <w:tblCellSpacing w:w="15" w:type="dxa"/>
        </w:trPr>
        <w:tc>
          <w:tcPr>
            <w:tcW w:w="0" w:type="auto"/>
            <w:vMerge/>
            <w:tcBorders>
              <w:top w:val="nil"/>
              <w:left w:val="single" w:sz="6" w:space="0" w:color="000000"/>
              <w:bottom w:val="nil"/>
              <w:right w:val="single" w:sz="6" w:space="0" w:color="000000"/>
            </w:tcBorders>
            <w:vAlign w:val="center"/>
            <w:hideMark/>
          </w:tcPr>
          <w:p w:rsidR="00716955" w:rsidRPr="004155A7" w:rsidRDefault="00716955">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при ковшовом варианте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70</w:t>
            </w:r>
          </w:p>
        </w:tc>
      </w:tr>
      <w:tr w:rsidR="00716955" w:rsidRPr="004155A7" w:rsidTr="00716955">
        <w:trPr>
          <w:tblCellSpacing w:w="15" w:type="dxa"/>
        </w:trPr>
        <w:tc>
          <w:tcPr>
            <w:tcW w:w="3263" w:type="dxa"/>
            <w:vMerge w:val="restart"/>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при русловом варианте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50</w:t>
            </w:r>
          </w:p>
        </w:tc>
      </w:tr>
      <w:tr w:rsidR="00716955" w:rsidRPr="004155A7" w:rsidTr="00716955">
        <w:trPr>
          <w:tblCellSpacing w:w="15" w:type="dxa"/>
        </w:trPr>
        <w:tc>
          <w:tcPr>
            <w:tcW w:w="0" w:type="auto"/>
            <w:vMerge/>
            <w:tcBorders>
              <w:top w:val="nil"/>
              <w:left w:val="single" w:sz="6" w:space="0" w:color="000000"/>
              <w:bottom w:val="single" w:sz="6" w:space="0" w:color="000000"/>
              <w:right w:val="single" w:sz="6" w:space="0" w:color="000000"/>
            </w:tcBorders>
            <w:vAlign w:val="center"/>
            <w:hideMark/>
          </w:tcPr>
          <w:p w:rsidR="00716955" w:rsidRPr="004155A7" w:rsidRDefault="00716955">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III и IV категорий</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55</w:t>
            </w:r>
          </w:p>
        </w:tc>
      </w:tr>
      <w:tr w:rsidR="00716955" w:rsidRPr="004155A7" w:rsidTr="00716955">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Лесная и деревообрабатывающая промышленность</w:t>
            </w: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лесозаготовительные с примыканием к железной дороге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r>
      <w:tr w:rsidR="00716955" w:rsidRPr="004155A7" w:rsidTr="00716955">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без переработки древесины производственной мощностью, тыс. куб. м/год</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r>
      <w:tr w:rsidR="00716955" w:rsidRPr="004155A7" w:rsidTr="00716955">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до 400</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28</w:t>
            </w:r>
          </w:p>
        </w:tc>
      </w:tr>
      <w:tr w:rsidR="00716955" w:rsidRPr="004155A7" w:rsidTr="00716955">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более 400</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35</w:t>
            </w:r>
          </w:p>
        </w:tc>
      </w:tr>
      <w:tr w:rsidR="00716955" w:rsidRPr="004155A7" w:rsidTr="00716955">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с переработкой древесины производственной мощностью, тыс. куб. м/год</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r>
      <w:tr w:rsidR="00716955" w:rsidRPr="004155A7" w:rsidTr="00716955">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до 400</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23</w:t>
            </w:r>
          </w:p>
        </w:tc>
      </w:tr>
      <w:tr w:rsidR="00716955" w:rsidRPr="004155A7" w:rsidTr="00716955">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более 400</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20</w:t>
            </w:r>
          </w:p>
        </w:tc>
      </w:tr>
      <w:tr w:rsidR="00716955" w:rsidRPr="004155A7" w:rsidTr="00716955">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лесозаготовительные с примыканием к водным транспортным путям при отправке леса в хлыстах</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r>
      <w:tr w:rsidR="00716955" w:rsidRPr="004155A7" w:rsidTr="00716955">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с зимним плотбищем</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17</w:t>
            </w:r>
          </w:p>
        </w:tc>
      </w:tr>
      <w:tr w:rsidR="00716955" w:rsidRPr="004155A7" w:rsidTr="00716955">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без зимнего плотбища</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44</w:t>
            </w:r>
          </w:p>
        </w:tc>
      </w:tr>
      <w:tr w:rsidR="00716955" w:rsidRPr="004155A7" w:rsidTr="00716955">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то же, при отправке леса в сортиментах</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r>
      <w:tr w:rsidR="00716955" w:rsidRPr="004155A7" w:rsidTr="00716955">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с зимним плотбищем производственной мощностью, тыс. куб. м/год</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r>
      <w:tr w:rsidR="00716955" w:rsidRPr="004155A7" w:rsidTr="00716955">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до 400</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30</w:t>
            </w:r>
          </w:p>
        </w:tc>
      </w:tr>
      <w:tr w:rsidR="00716955" w:rsidRPr="004155A7" w:rsidTr="00716955">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более 400</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33</w:t>
            </w:r>
          </w:p>
        </w:tc>
      </w:tr>
      <w:tr w:rsidR="00716955" w:rsidRPr="004155A7" w:rsidTr="00716955">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без зимнего плотбища производственной мощностью, тыс. куб. м/год</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r>
      <w:tr w:rsidR="00716955" w:rsidRPr="004155A7" w:rsidTr="00716955">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до 400</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33</w:t>
            </w:r>
          </w:p>
        </w:tc>
      </w:tr>
      <w:tr w:rsidR="00716955" w:rsidRPr="004155A7" w:rsidTr="00716955">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более 400</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38</w:t>
            </w:r>
          </w:p>
        </w:tc>
      </w:tr>
      <w:tr w:rsidR="00716955" w:rsidRPr="004155A7" w:rsidTr="00716955">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пиломатериалов, стандартных домов, комплектов деталей, столярных изделий и заготовок</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r>
      <w:tr w:rsidR="00716955" w:rsidRPr="004155A7" w:rsidTr="00716955">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при поставке сырья и отправке продукции по железной дороге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40</w:t>
            </w:r>
          </w:p>
        </w:tc>
      </w:tr>
      <w:tr w:rsidR="00716955" w:rsidRPr="004155A7" w:rsidTr="00716955">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при поставке сырья по воде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45</w:t>
            </w:r>
          </w:p>
        </w:tc>
      </w:tr>
      <w:tr w:rsidR="00716955" w:rsidRPr="004155A7" w:rsidTr="00716955">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древесно-стружечных плит</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45</w:t>
            </w:r>
          </w:p>
        </w:tc>
      </w:tr>
      <w:tr w:rsidR="00716955" w:rsidRPr="004155A7" w:rsidTr="00716955">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фанеры</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47</w:t>
            </w:r>
          </w:p>
        </w:tc>
      </w:tr>
      <w:tr w:rsidR="00716955" w:rsidRPr="004155A7" w:rsidTr="00716955">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мебельные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53</w:t>
            </w:r>
          </w:p>
        </w:tc>
      </w:tr>
      <w:tr w:rsidR="00716955" w:rsidRPr="004155A7" w:rsidTr="00716955">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Легкая промышленность</w:t>
            </w: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льнозаводы</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35</w:t>
            </w:r>
          </w:p>
        </w:tc>
      </w:tr>
      <w:tr w:rsidR="00716955" w:rsidRPr="004155A7" w:rsidTr="00716955">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пенькозаводы (без полей сушки)</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27</w:t>
            </w:r>
          </w:p>
        </w:tc>
      </w:tr>
      <w:tr w:rsidR="00716955" w:rsidRPr="004155A7" w:rsidTr="00716955">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текстильные комбинаты с одноэтажными главными корпусами</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60</w:t>
            </w:r>
          </w:p>
        </w:tc>
      </w:tr>
      <w:tr w:rsidR="00716955" w:rsidRPr="004155A7" w:rsidTr="00716955">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текстильные фабрики, размещенные в одноэтажных корпусах, при общей площади главного производственного корпуса, тыс. кв. м</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r>
      <w:tr w:rsidR="00716955" w:rsidRPr="004155A7" w:rsidTr="00716955">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до 50</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55</w:t>
            </w:r>
          </w:p>
        </w:tc>
      </w:tr>
      <w:tr w:rsidR="00716955" w:rsidRPr="004155A7" w:rsidTr="00716955">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свыше 50</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60</w:t>
            </w:r>
          </w:p>
        </w:tc>
      </w:tr>
      <w:tr w:rsidR="00716955" w:rsidRPr="004155A7" w:rsidTr="00716955">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текстильной галантереи</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60</w:t>
            </w:r>
          </w:p>
        </w:tc>
      </w:tr>
      <w:tr w:rsidR="00716955" w:rsidRPr="004155A7" w:rsidTr="00716955">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швейно-трикотажные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60</w:t>
            </w:r>
          </w:p>
        </w:tc>
      </w:tr>
      <w:tr w:rsidR="00716955" w:rsidRPr="004155A7" w:rsidTr="00716955">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швейные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55</w:t>
            </w:r>
          </w:p>
        </w:tc>
      </w:tr>
      <w:tr w:rsidR="00716955" w:rsidRPr="004155A7" w:rsidTr="00716955">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кожевенные и первичной обработки кожсырья</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r>
      <w:tr w:rsidR="00716955" w:rsidRPr="004155A7" w:rsidTr="00716955">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одноэтажные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50</w:t>
            </w:r>
          </w:p>
        </w:tc>
      </w:tr>
      <w:tr w:rsidR="00716955" w:rsidRPr="004155A7" w:rsidTr="00716955">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двухэтажные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45</w:t>
            </w:r>
          </w:p>
        </w:tc>
      </w:tr>
      <w:tr w:rsidR="00716955" w:rsidRPr="004155A7" w:rsidTr="00716955">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искусственных кож, обувных картонов и пленочных материалов</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55</w:t>
            </w:r>
          </w:p>
        </w:tc>
      </w:tr>
      <w:tr w:rsidR="00716955" w:rsidRPr="004155A7" w:rsidTr="00716955">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кожгалантерейные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r>
      <w:tr w:rsidR="00716955" w:rsidRPr="004155A7" w:rsidTr="00716955">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одноэтажные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55</w:t>
            </w:r>
          </w:p>
        </w:tc>
      </w:tr>
      <w:tr w:rsidR="00716955" w:rsidRPr="004155A7" w:rsidTr="00716955">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многоэтажные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50</w:t>
            </w:r>
          </w:p>
        </w:tc>
      </w:tr>
      <w:tr w:rsidR="00716955" w:rsidRPr="004155A7" w:rsidTr="00716955">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обувные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r>
      <w:tr w:rsidR="00716955" w:rsidRPr="004155A7" w:rsidTr="00716955">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одноэтажные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55</w:t>
            </w:r>
          </w:p>
        </w:tc>
      </w:tr>
      <w:tr w:rsidR="00716955" w:rsidRPr="004155A7" w:rsidTr="00716955">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многоэтажные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50</w:t>
            </w:r>
          </w:p>
        </w:tc>
      </w:tr>
      <w:tr w:rsidR="00716955" w:rsidRPr="004155A7" w:rsidTr="00716955">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фурнитуры</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52</w:t>
            </w:r>
          </w:p>
        </w:tc>
      </w:tr>
      <w:tr w:rsidR="00716955" w:rsidRPr="004155A7" w:rsidTr="00716955">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Пищевая промышленность</w:t>
            </w: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хлеба и хлебобулочных изделий производственной мощностью, т/сутки</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r>
      <w:tr w:rsidR="00716955" w:rsidRPr="004155A7" w:rsidTr="00716955">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до 45</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37</w:t>
            </w:r>
          </w:p>
        </w:tc>
      </w:tr>
      <w:tr w:rsidR="00716955" w:rsidRPr="004155A7" w:rsidTr="00716955">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более 45</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40</w:t>
            </w:r>
          </w:p>
        </w:tc>
      </w:tr>
      <w:tr w:rsidR="00716955" w:rsidRPr="004155A7" w:rsidTr="00716955">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кондитерских изделий</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50</w:t>
            </w:r>
          </w:p>
        </w:tc>
      </w:tr>
      <w:tr w:rsidR="00716955" w:rsidRPr="004155A7" w:rsidTr="00716955">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маргариновой продукции</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40</w:t>
            </w:r>
          </w:p>
        </w:tc>
      </w:tr>
      <w:tr w:rsidR="00716955" w:rsidRPr="004155A7" w:rsidTr="00716955">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плодоовощных консервов</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50</w:t>
            </w:r>
          </w:p>
        </w:tc>
      </w:tr>
      <w:tr w:rsidR="00716955" w:rsidRPr="004155A7" w:rsidTr="00716955">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пива, солода</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50</w:t>
            </w:r>
          </w:p>
        </w:tc>
      </w:tr>
      <w:tr w:rsidR="00716955" w:rsidRPr="004155A7" w:rsidTr="00716955">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этилового спирта</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50</w:t>
            </w:r>
          </w:p>
        </w:tc>
      </w:tr>
      <w:tr w:rsidR="00716955" w:rsidRPr="004155A7" w:rsidTr="00716955">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водки и ликероводочных изделий</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50</w:t>
            </w:r>
          </w:p>
        </w:tc>
      </w:tr>
      <w:tr w:rsidR="00716955" w:rsidRPr="004155A7" w:rsidTr="00716955">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Мясомолочная промышленность</w:t>
            </w: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мяса (с цехами убоя и обескровливания)</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40</w:t>
            </w:r>
          </w:p>
        </w:tc>
      </w:tr>
      <w:tr w:rsidR="00716955" w:rsidRPr="004155A7" w:rsidTr="00716955">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мясных консервов, колбас, копченостей и других мясных продуктов</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42</w:t>
            </w:r>
          </w:p>
        </w:tc>
      </w:tr>
      <w:tr w:rsidR="00716955" w:rsidRPr="004155A7" w:rsidTr="00716955">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r>
      <w:tr w:rsidR="00716955" w:rsidRPr="004155A7" w:rsidTr="00716955">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по переработке молока производственной мощностью, т/смену</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r>
      <w:tr w:rsidR="00716955" w:rsidRPr="004155A7" w:rsidTr="00716955">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до 100</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43</w:t>
            </w:r>
          </w:p>
        </w:tc>
      </w:tr>
      <w:tr w:rsidR="00716955" w:rsidRPr="004155A7" w:rsidTr="00716955">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более 100</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45</w:t>
            </w:r>
          </w:p>
        </w:tc>
      </w:tr>
      <w:tr w:rsidR="00716955" w:rsidRPr="004155A7" w:rsidTr="00716955">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сухого обезжиренного молока производственной мощностью, т/смену</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r>
      <w:tr w:rsidR="00716955" w:rsidRPr="004155A7" w:rsidTr="00716955">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до 5</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36</w:t>
            </w:r>
          </w:p>
        </w:tc>
      </w:tr>
      <w:tr w:rsidR="00716955" w:rsidRPr="004155A7" w:rsidTr="00716955">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более 5</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42</w:t>
            </w:r>
          </w:p>
        </w:tc>
      </w:tr>
      <w:tr w:rsidR="00716955" w:rsidRPr="004155A7" w:rsidTr="00716955">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молочных консервов</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45</w:t>
            </w:r>
          </w:p>
        </w:tc>
      </w:tr>
      <w:tr w:rsidR="00716955" w:rsidRPr="004155A7" w:rsidTr="00716955">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сыра</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37</w:t>
            </w:r>
          </w:p>
        </w:tc>
      </w:tr>
      <w:tr w:rsidR="00716955" w:rsidRPr="004155A7" w:rsidTr="00716955">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Рыбное хозяйство</w:t>
            </w: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рыбоперерабатывающие производственной мощностью, т/сутки, до</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r>
      <w:tr w:rsidR="00716955" w:rsidRPr="004155A7" w:rsidTr="00716955">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10</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40</w:t>
            </w:r>
          </w:p>
        </w:tc>
      </w:tr>
      <w:tr w:rsidR="00716955" w:rsidRPr="004155A7" w:rsidTr="00716955">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более 10</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50</w:t>
            </w:r>
          </w:p>
        </w:tc>
      </w:tr>
      <w:tr w:rsidR="00716955" w:rsidRPr="004155A7" w:rsidTr="00716955">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рыбные порты</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45</w:t>
            </w:r>
          </w:p>
        </w:tc>
      </w:tr>
      <w:tr w:rsidR="00716955" w:rsidRPr="004155A7" w:rsidTr="00716955">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Микробиологическая промышленность</w:t>
            </w: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гидролизно-дрожжевые, белково-витаминных концентратов и по производству премиксов</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 xml:space="preserve">45 </w:t>
            </w:r>
            <w:proofErr w:type="spellStart"/>
            <w:r w:rsidRPr="004155A7">
              <w:rPr>
                <w:rFonts w:ascii="Arial" w:eastAsia="Times New Roman" w:hAnsi="Arial" w:cs="Arial"/>
                <w:sz w:val="24"/>
                <w:szCs w:val="24"/>
                <w:lang w:eastAsia="ru-RU"/>
              </w:rPr>
              <w:t>45</w:t>
            </w:r>
            <w:proofErr w:type="spellEnd"/>
          </w:p>
        </w:tc>
      </w:tr>
      <w:tr w:rsidR="00716955" w:rsidRPr="004155A7" w:rsidTr="00716955">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lastRenderedPageBreak/>
              <w:t>Заготовительное хозяйство</w:t>
            </w: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мелькомбинаты, крупозаводы, комбинированные кормовые заводы, хлебоприемные предприятия</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41</w:t>
            </w:r>
          </w:p>
        </w:tc>
      </w:tr>
      <w:tr w:rsidR="00716955" w:rsidRPr="004155A7" w:rsidTr="00716955">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комбинаты хлебопродуктов</w:t>
            </w: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42</w:t>
            </w:r>
          </w:p>
        </w:tc>
      </w:tr>
      <w:tr w:rsidR="00716955" w:rsidRPr="004155A7" w:rsidTr="00716955">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Местная промышленность</w:t>
            </w: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ремонтные предприятия</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r>
      <w:tr w:rsidR="00716955" w:rsidRPr="004155A7" w:rsidTr="00716955">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грузовых автомобилей</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60</w:t>
            </w:r>
          </w:p>
        </w:tc>
      </w:tr>
      <w:tr w:rsidR="00716955" w:rsidRPr="004155A7" w:rsidTr="00716955">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тракторов</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56</w:t>
            </w:r>
          </w:p>
        </w:tc>
      </w:tr>
      <w:tr w:rsidR="00716955" w:rsidRPr="004155A7" w:rsidTr="00716955">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строительных машин</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63</w:t>
            </w:r>
          </w:p>
        </w:tc>
      </w:tr>
      <w:tr w:rsidR="00716955" w:rsidRPr="004155A7" w:rsidTr="00716955">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художественной керамики</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56</w:t>
            </w:r>
          </w:p>
        </w:tc>
      </w:tr>
      <w:tr w:rsidR="00716955" w:rsidRPr="004155A7" w:rsidTr="00716955">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художественных изделий из металла и камня</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52</w:t>
            </w:r>
          </w:p>
        </w:tc>
      </w:tr>
      <w:tr w:rsidR="00716955" w:rsidRPr="004155A7" w:rsidTr="00716955">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игрушек и сувениров из дерева</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53</w:t>
            </w:r>
          </w:p>
        </w:tc>
      </w:tr>
      <w:tr w:rsidR="00716955" w:rsidRPr="004155A7" w:rsidTr="00716955">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игрушек из металла</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61</w:t>
            </w:r>
          </w:p>
        </w:tc>
      </w:tr>
      <w:tr w:rsidR="00716955" w:rsidRPr="004155A7" w:rsidTr="00716955">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швейных изделий</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r>
      <w:tr w:rsidR="00716955" w:rsidRPr="004155A7" w:rsidTr="00716955">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в зданиях до двух этажей</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74</w:t>
            </w:r>
          </w:p>
        </w:tc>
      </w:tr>
      <w:tr w:rsidR="00716955" w:rsidRPr="004155A7" w:rsidTr="00716955">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в зданиях более двух этажей</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60</w:t>
            </w:r>
          </w:p>
        </w:tc>
      </w:tr>
      <w:tr w:rsidR="00716955" w:rsidRPr="004155A7" w:rsidTr="00716955">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Промышленность строительных материалов</w:t>
            </w: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цементные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r>
      <w:tr w:rsidR="00716955" w:rsidRPr="004155A7" w:rsidTr="00716955">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сухим способом производства</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35</w:t>
            </w:r>
          </w:p>
        </w:tc>
      </w:tr>
      <w:tr w:rsidR="00716955" w:rsidRPr="004155A7" w:rsidTr="00716955">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с мокрым способом производства</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37</w:t>
            </w:r>
          </w:p>
        </w:tc>
      </w:tr>
      <w:tr w:rsidR="00716955" w:rsidRPr="004155A7" w:rsidTr="00716955">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асбестоцементные изделия</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42</w:t>
            </w:r>
          </w:p>
        </w:tc>
      </w:tr>
      <w:tr w:rsidR="00716955" w:rsidRPr="004155A7" w:rsidTr="00716955">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крупных блоков, панелей и других конструкций из ячеистого, плотного силикатобетона, производственной мощностью, тыс. куб. м/год</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r>
      <w:tr w:rsidR="00716955" w:rsidRPr="004155A7" w:rsidTr="00716955">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120</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45</w:t>
            </w:r>
          </w:p>
        </w:tc>
      </w:tr>
      <w:tr w:rsidR="00716955" w:rsidRPr="004155A7" w:rsidTr="00716955">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200</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r>
      <w:tr w:rsidR="00716955" w:rsidRPr="004155A7" w:rsidTr="00716955">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железобетонных конструкций производственной мощностью 150 тыс. куб. м/год</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50</w:t>
            </w:r>
          </w:p>
        </w:tc>
      </w:tr>
      <w:tr w:rsidR="00716955" w:rsidRPr="004155A7" w:rsidTr="00716955">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обожженного глиняного кирпича и керамических блоков</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50</w:t>
            </w:r>
          </w:p>
        </w:tc>
      </w:tr>
      <w:tr w:rsidR="00716955" w:rsidRPr="004155A7" w:rsidTr="00716955">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силикатного кирпича</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42</w:t>
            </w:r>
          </w:p>
        </w:tc>
      </w:tr>
      <w:tr w:rsidR="00716955" w:rsidRPr="004155A7" w:rsidTr="00716955">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керамических плиток для полов, облицовочных глазурованных плиток, керамических изделий для облицовки фасадов зданий</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45</w:t>
            </w:r>
          </w:p>
        </w:tc>
      </w:tr>
      <w:tr w:rsidR="00716955" w:rsidRPr="004155A7" w:rsidTr="00716955">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45</w:t>
            </w:r>
          </w:p>
        </w:tc>
      </w:tr>
      <w:tr w:rsidR="00716955" w:rsidRPr="004155A7" w:rsidTr="00716955">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керамических канализационных и дренажных труб</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r>
      <w:tr w:rsidR="00716955" w:rsidRPr="004155A7" w:rsidTr="00716955">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гравийно-сортировочные по разработке месторождений способом гидромеханизации производственной мощностью, тыс. куб. м/год</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45</w:t>
            </w:r>
          </w:p>
        </w:tc>
      </w:tr>
      <w:tr w:rsidR="00716955" w:rsidRPr="004155A7" w:rsidTr="00716955">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50 - 1000</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r>
      <w:tr w:rsidR="00716955" w:rsidRPr="004155A7" w:rsidTr="00716955">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200 (сборно-разборные)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35</w:t>
            </w:r>
          </w:p>
        </w:tc>
      </w:tr>
      <w:tr w:rsidR="00716955" w:rsidRPr="004155A7" w:rsidTr="00716955">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гравийно-сортировочные при разработке месторождений экскаваторным способом производственной мощностью 500 - 1000 тыс. куб. м/год</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30</w:t>
            </w:r>
          </w:p>
        </w:tc>
      </w:tr>
      <w:tr w:rsidR="00716955" w:rsidRPr="004155A7" w:rsidTr="00716955">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дробильно-сортировочные по переработке прочных однородных пород производственной мощностью, тыс. куб. м/год</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27</w:t>
            </w:r>
          </w:p>
        </w:tc>
      </w:tr>
      <w:tr w:rsidR="00716955" w:rsidRPr="004155A7" w:rsidTr="00716955">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600 - 1600</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r>
      <w:tr w:rsidR="00716955" w:rsidRPr="004155A7" w:rsidTr="00716955">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200 (сборно-разборные)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27</w:t>
            </w:r>
          </w:p>
        </w:tc>
      </w:tr>
      <w:tr w:rsidR="00716955" w:rsidRPr="004155A7" w:rsidTr="00716955">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аглопоритового гравия из зол ТЭЦ и керамзита</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30</w:t>
            </w:r>
          </w:p>
        </w:tc>
      </w:tr>
      <w:tr w:rsidR="00716955" w:rsidRPr="004155A7" w:rsidTr="00716955">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вспученного перлита (с производством перлитобитумных плит) при применении в качестве топлива мазута (угля)</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40</w:t>
            </w:r>
          </w:p>
        </w:tc>
      </w:tr>
      <w:tr w:rsidR="00716955" w:rsidRPr="004155A7" w:rsidTr="00716955">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минеральной ваты и изделий из нее, вермикулитовых и перлитовых тепло- и звукоизоляционных изделий</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45</w:t>
            </w:r>
          </w:p>
        </w:tc>
      </w:tr>
      <w:tr w:rsidR="00716955" w:rsidRPr="004155A7" w:rsidTr="00716955">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извести, гипса</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30</w:t>
            </w:r>
          </w:p>
        </w:tc>
      </w:tr>
      <w:tr w:rsidR="00716955" w:rsidRPr="004155A7" w:rsidTr="00716955">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известняковой муки и сыромолотого гипса</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33</w:t>
            </w:r>
          </w:p>
        </w:tc>
      </w:tr>
      <w:tr w:rsidR="00716955" w:rsidRPr="004155A7" w:rsidTr="00716955">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стекла оконного, полированного, архитектурно-строительного, технического и стекловолокна</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38</w:t>
            </w:r>
          </w:p>
        </w:tc>
      </w:tr>
      <w:tr w:rsidR="00716955" w:rsidRPr="004155A7" w:rsidTr="00716955">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обогатительные кварцевого песка производственной мощностью 150 - 300 тыс. т/год</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27</w:t>
            </w:r>
          </w:p>
        </w:tc>
      </w:tr>
      <w:tr w:rsidR="00716955" w:rsidRPr="004155A7" w:rsidTr="00716955">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стальных строительных конструкций (в том числе из труб)</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55</w:t>
            </w:r>
          </w:p>
        </w:tc>
      </w:tr>
      <w:tr w:rsidR="00716955" w:rsidRPr="004155A7" w:rsidTr="00716955">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алюминиевых строительных конструкций</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60</w:t>
            </w:r>
          </w:p>
        </w:tc>
      </w:tr>
      <w:tr w:rsidR="00716955" w:rsidRPr="004155A7" w:rsidTr="00716955">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монтажных (для КИП и автоматики, сантехнических) и электромонтажных заготовок</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60</w:t>
            </w:r>
          </w:p>
        </w:tc>
      </w:tr>
      <w:tr w:rsidR="00716955" w:rsidRPr="004155A7" w:rsidTr="00716955">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технологических металлоконструкций и узлов трубопроводов</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48</w:t>
            </w:r>
          </w:p>
        </w:tc>
      </w:tr>
      <w:tr w:rsidR="00716955" w:rsidRPr="004155A7" w:rsidTr="00716955">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Строительная промышленность</w:t>
            </w: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по ремонту строительных машин</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63</w:t>
            </w:r>
          </w:p>
        </w:tc>
      </w:tr>
      <w:tr w:rsidR="00716955" w:rsidRPr="004155A7" w:rsidTr="00716955">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опорные базы общестроительных организаций</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40</w:t>
            </w:r>
          </w:p>
        </w:tc>
      </w:tr>
      <w:tr w:rsidR="00716955" w:rsidRPr="004155A7" w:rsidTr="00716955">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опорные базы специализированных организаций</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50</w:t>
            </w:r>
          </w:p>
        </w:tc>
      </w:tr>
      <w:tr w:rsidR="00716955" w:rsidRPr="004155A7" w:rsidTr="00716955">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автотранспортные предприятия строительных организаций на 200 специализированных большегрузных автомобилей и автопоездов</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40</w:t>
            </w:r>
          </w:p>
        </w:tc>
      </w:tr>
      <w:tr w:rsidR="00716955" w:rsidRPr="004155A7" w:rsidTr="00716955">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стоянки (гаражи)</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r>
      <w:tr w:rsidR="00716955" w:rsidRPr="004155A7" w:rsidTr="00716955">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на 150 автомобилей</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40</w:t>
            </w:r>
          </w:p>
        </w:tc>
      </w:tr>
      <w:tr w:rsidR="00716955" w:rsidRPr="004155A7" w:rsidTr="00716955">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на 250 автомобилей</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50</w:t>
            </w:r>
          </w:p>
        </w:tc>
      </w:tr>
      <w:tr w:rsidR="00716955" w:rsidRPr="004155A7" w:rsidTr="00716955">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Обслуживание сельскохозяйственной техники</w:t>
            </w: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по ремонту грузовых автомобилей</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60</w:t>
            </w:r>
          </w:p>
        </w:tc>
      </w:tr>
      <w:tr w:rsidR="00716955" w:rsidRPr="004155A7" w:rsidTr="00716955">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по ремонту тракторов</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56</w:t>
            </w:r>
          </w:p>
        </w:tc>
      </w:tr>
      <w:tr w:rsidR="00716955" w:rsidRPr="004155A7" w:rsidTr="00716955">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станции технического обслуживания грузовых автомобилей</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40</w:t>
            </w:r>
          </w:p>
        </w:tc>
      </w:tr>
      <w:tr w:rsidR="00716955" w:rsidRPr="004155A7" w:rsidTr="00716955">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станции технического обслуживания тракторов, бульдозеров и других спецмашин</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52</w:t>
            </w:r>
          </w:p>
        </w:tc>
      </w:tr>
      <w:tr w:rsidR="00716955" w:rsidRPr="004155A7" w:rsidTr="00716955">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базы торговые областные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57</w:t>
            </w:r>
          </w:p>
        </w:tc>
      </w:tr>
      <w:tr w:rsidR="00716955" w:rsidRPr="004155A7" w:rsidTr="00716955">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базы минеральных удобрений, известковых материалов, ядохимикатов</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35</w:t>
            </w:r>
          </w:p>
        </w:tc>
      </w:tr>
      <w:tr w:rsidR="00716955" w:rsidRPr="004155A7" w:rsidTr="00716955">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склады химических средств защиты</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57</w:t>
            </w:r>
          </w:p>
        </w:tc>
      </w:tr>
      <w:tr w:rsidR="00716955" w:rsidRPr="004155A7" w:rsidTr="00716955">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Транспорт и дорожное хозяйство</w:t>
            </w: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по капитальному ремонту грузовых автомобилей мощностью 2 - 10 тыс. капитальных ремонтов в год</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60</w:t>
            </w:r>
          </w:p>
        </w:tc>
      </w:tr>
      <w:tr w:rsidR="00716955" w:rsidRPr="004155A7" w:rsidTr="00716955">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по ремонту автобусов с применением готовых агрегатов мощностью 1 - 2 тыс. ремонтов в год</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60</w:t>
            </w:r>
          </w:p>
        </w:tc>
      </w:tr>
      <w:tr w:rsidR="00716955" w:rsidRPr="004155A7" w:rsidTr="00716955">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по ремонту агрегатов легковых автомобилей мощностью 30 - 60 тыс. капитальных ремонтов в год</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65</w:t>
            </w:r>
          </w:p>
        </w:tc>
      </w:tr>
      <w:tr w:rsidR="00716955" w:rsidRPr="004155A7" w:rsidTr="00716955">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 xml:space="preserve">грузовые автотранспортные на 200 автомобилей при </w:t>
            </w:r>
            <w:r w:rsidRPr="004155A7">
              <w:rPr>
                <w:rFonts w:ascii="Arial" w:eastAsia="Times New Roman" w:hAnsi="Arial" w:cs="Arial"/>
                <w:sz w:val="24"/>
                <w:szCs w:val="24"/>
                <w:lang w:eastAsia="ru-RU"/>
              </w:rPr>
              <w:lastRenderedPageBreak/>
              <w:t>независимом выезде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r>
      <w:tr w:rsidR="00716955" w:rsidRPr="004155A7" w:rsidTr="00716955">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100%</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45</w:t>
            </w:r>
          </w:p>
        </w:tc>
      </w:tr>
      <w:tr w:rsidR="00716955" w:rsidRPr="004155A7" w:rsidTr="00716955">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50%</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51</w:t>
            </w:r>
          </w:p>
        </w:tc>
      </w:tr>
      <w:tr w:rsidR="00716955" w:rsidRPr="004155A7" w:rsidTr="00716955">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грузовые автотранспортные на 300 и 500 автомобилей при независимом выезде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r>
      <w:tr w:rsidR="00716955" w:rsidRPr="004155A7" w:rsidTr="00716955">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100%</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50</w:t>
            </w:r>
          </w:p>
        </w:tc>
      </w:tr>
      <w:tr w:rsidR="00716955" w:rsidRPr="004155A7" w:rsidTr="00716955">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50%</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55</w:t>
            </w:r>
          </w:p>
        </w:tc>
      </w:tr>
      <w:tr w:rsidR="00716955" w:rsidRPr="004155A7" w:rsidTr="00716955">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автобусные парки при количестве автобусов</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r>
      <w:tr w:rsidR="00716955" w:rsidRPr="004155A7" w:rsidTr="00716955">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100</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50</w:t>
            </w:r>
          </w:p>
        </w:tc>
      </w:tr>
      <w:tr w:rsidR="00716955" w:rsidRPr="004155A7" w:rsidTr="00716955">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300</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55</w:t>
            </w:r>
          </w:p>
        </w:tc>
      </w:tr>
      <w:tr w:rsidR="00716955" w:rsidRPr="004155A7" w:rsidTr="00716955">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таксомоторные парки при количестве автомобилей</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r>
      <w:tr w:rsidR="00716955" w:rsidRPr="004155A7" w:rsidTr="00716955">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300</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52</w:t>
            </w:r>
          </w:p>
        </w:tc>
      </w:tr>
      <w:tr w:rsidR="00716955" w:rsidRPr="004155A7" w:rsidTr="00716955">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500</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55</w:t>
            </w:r>
          </w:p>
        </w:tc>
      </w:tr>
      <w:tr w:rsidR="00716955" w:rsidRPr="004155A7" w:rsidTr="00716955">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грузовые автостанции при отправке грузов 500 - 1500 т/сутки</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55</w:t>
            </w:r>
          </w:p>
        </w:tc>
      </w:tr>
      <w:tr w:rsidR="00716955" w:rsidRPr="004155A7" w:rsidTr="00716955">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станции технического обслуживания легковых автомобилей при количестве постов</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r>
      <w:tr w:rsidR="00716955" w:rsidRPr="004155A7" w:rsidTr="00716955">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5</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20</w:t>
            </w:r>
          </w:p>
        </w:tc>
      </w:tr>
      <w:tr w:rsidR="00716955" w:rsidRPr="004155A7" w:rsidTr="00716955">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10</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28</w:t>
            </w:r>
          </w:p>
        </w:tc>
      </w:tr>
      <w:tr w:rsidR="00716955" w:rsidRPr="004155A7" w:rsidTr="00716955">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25</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30</w:t>
            </w:r>
          </w:p>
        </w:tc>
      </w:tr>
      <w:tr w:rsidR="00716955" w:rsidRPr="004155A7" w:rsidTr="00716955">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50</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40</w:t>
            </w:r>
          </w:p>
        </w:tc>
      </w:tr>
      <w:tr w:rsidR="00716955" w:rsidRPr="004155A7" w:rsidTr="00716955">
        <w:trPr>
          <w:trHeight w:val="266"/>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автозаправочные станции при количестве заправок в сутки</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r>
      <w:tr w:rsidR="00716955" w:rsidRPr="004155A7" w:rsidTr="00716955">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200</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13</w:t>
            </w:r>
          </w:p>
        </w:tc>
      </w:tr>
      <w:tr w:rsidR="00716955" w:rsidRPr="004155A7" w:rsidTr="00716955">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более 200</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16</w:t>
            </w:r>
          </w:p>
        </w:tc>
      </w:tr>
      <w:tr w:rsidR="00716955" w:rsidRPr="004155A7" w:rsidTr="00716955">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дорожно-ремонтные пункты</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29</w:t>
            </w:r>
          </w:p>
        </w:tc>
      </w:tr>
      <w:tr w:rsidR="00716955" w:rsidRPr="004155A7" w:rsidTr="00716955">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дорожные участки</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32</w:t>
            </w:r>
          </w:p>
        </w:tc>
      </w:tr>
      <w:tr w:rsidR="00716955" w:rsidRPr="004155A7" w:rsidTr="00716955">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то же с дорожно-ремонтным пунктом</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32</w:t>
            </w:r>
          </w:p>
        </w:tc>
      </w:tr>
      <w:tr w:rsidR="00716955" w:rsidRPr="004155A7" w:rsidTr="00716955">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то же с дорожно-ремонтным пунктом технической помощи</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34</w:t>
            </w:r>
          </w:p>
        </w:tc>
      </w:tr>
      <w:tr w:rsidR="00716955" w:rsidRPr="004155A7" w:rsidTr="00716955">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дорожно-строительное управление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40</w:t>
            </w:r>
          </w:p>
        </w:tc>
      </w:tr>
      <w:tr w:rsidR="00716955" w:rsidRPr="004155A7" w:rsidTr="00716955">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цементно-бетонные производительностью, тыс. куб. м/год</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r>
      <w:tr w:rsidR="00716955" w:rsidRPr="004155A7" w:rsidTr="00716955">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30</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42</w:t>
            </w:r>
          </w:p>
        </w:tc>
      </w:tr>
      <w:tr w:rsidR="00716955" w:rsidRPr="004155A7" w:rsidTr="00716955">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60</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47</w:t>
            </w:r>
          </w:p>
        </w:tc>
      </w:tr>
      <w:tr w:rsidR="00716955" w:rsidRPr="004155A7" w:rsidTr="00716955">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120</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51</w:t>
            </w:r>
          </w:p>
        </w:tc>
      </w:tr>
      <w:tr w:rsidR="00716955" w:rsidRPr="004155A7" w:rsidTr="00716955">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асфальтобетонные производительностью, тыс. т/год</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r>
      <w:tr w:rsidR="00716955" w:rsidRPr="004155A7" w:rsidTr="00716955">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30</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35</w:t>
            </w:r>
          </w:p>
        </w:tc>
      </w:tr>
      <w:tr w:rsidR="00716955" w:rsidRPr="004155A7" w:rsidTr="00716955">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60</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44</w:t>
            </w:r>
          </w:p>
        </w:tc>
      </w:tr>
      <w:tr w:rsidR="00716955" w:rsidRPr="004155A7" w:rsidTr="00716955">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120</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48</w:t>
            </w:r>
          </w:p>
        </w:tc>
      </w:tr>
      <w:tr w:rsidR="00716955" w:rsidRPr="004155A7" w:rsidTr="00716955">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битумные базы</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r>
      <w:tr w:rsidR="00716955" w:rsidRPr="004155A7" w:rsidTr="00716955">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прирельсовые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31</w:t>
            </w:r>
          </w:p>
        </w:tc>
      </w:tr>
      <w:tr w:rsidR="00716955" w:rsidRPr="004155A7" w:rsidTr="00716955">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притрассовые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27</w:t>
            </w:r>
          </w:p>
        </w:tc>
      </w:tr>
      <w:tr w:rsidR="00716955" w:rsidRPr="004155A7" w:rsidTr="00716955">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базы песка</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48</w:t>
            </w:r>
          </w:p>
        </w:tc>
      </w:tr>
      <w:tr w:rsidR="00716955" w:rsidRPr="004155A7" w:rsidTr="00716955">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полигоны для изготовления железобетонных конструкций мощностью 4 тыс. куб. м/год</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35</w:t>
            </w:r>
          </w:p>
        </w:tc>
      </w:tr>
      <w:tr w:rsidR="00716955" w:rsidRPr="004155A7" w:rsidTr="00716955">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Бытовое обслуживание</w:t>
            </w: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специализированные промышленные предприятия общей площадью производственных зданий более 2000 кв. м</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r>
      <w:tr w:rsidR="00716955" w:rsidRPr="004155A7" w:rsidTr="00716955">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по изготовлению и ремонту одежды, ремонту телерадиоаппаратуры</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60</w:t>
            </w:r>
          </w:p>
        </w:tc>
      </w:tr>
      <w:tr w:rsidR="00716955" w:rsidRPr="004155A7" w:rsidTr="00716955">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по изготовлению и ремонту обуви, ремонту сложной бытовой техники, химчистки и крашения</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55</w:t>
            </w:r>
          </w:p>
        </w:tc>
      </w:tr>
      <w:tr w:rsidR="00716955" w:rsidRPr="004155A7" w:rsidTr="00716955">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по ремонту и изготовлению мебели</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50</w:t>
            </w:r>
          </w:p>
        </w:tc>
      </w:tr>
      <w:tr w:rsidR="00716955" w:rsidRPr="004155A7" w:rsidTr="00716955">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Полиграфическая промышленность</w:t>
            </w: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газетно-журнальные, книжные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50</w:t>
            </w:r>
          </w:p>
        </w:tc>
      </w:tr>
    </w:tbl>
    <w:p w:rsidR="00716955" w:rsidRPr="004155A7" w:rsidRDefault="00716955" w:rsidP="00716955">
      <w:pPr>
        <w:spacing w:before="100" w:beforeAutospacing="1" w:after="100" w:afterAutospacing="1" w:line="240" w:lineRule="auto"/>
        <w:jc w:val="both"/>
        <w:outlineLvl w:val="2"/>
        <w:rPr>
          <w:rFonts w:ascii="Arial" w:eastAsia="Times New Roman" w:hAnsi="Arial" w:cs="Arial"/>
          <w:b/>
          <w:bCs/>
          <w:sz w:val="24"/>
          <w:szCs w:val="24"/>
          <w:lang w:eastAsia="ru-RU"/>
        </w:rPr>
      </w:pPr>
      <w:r w:rsidRPr="004155A7">
        <w:rPr>
          <w:rFonts w:ascii="Arial" w:eastAsia="Times New Roman" w:hAnsi="Arial" w:cs="Arial"/>
          <w:b/>
          <w:bCs/>
          <w:sz w:val="24"/>
          <w:szCs w:val="24"/>
          <w:lang w:eastAsia="ru-RU"/>
        </w:rPr>
        <w:t>Таблица Г-2. Показатели минимальной плотности застройки площадок сельскохозяйственных предприятий</w:t>
      </w:r>
    </w:p>
    <w:tbl>
      <w:tblPr>
        <w:tblW w:w="0" w:type="auto"/>
        <w:tblCellSpacing w:w="15" w:type="dxa"/>
        <w:tblLook w:val="04A0"/>
      </w:tblPr>
      <w:tblGrid>
        <w:gridCol w:w="2912"/>
        <w:gridCol w:w="4544"/>
        <w:gridCol w:w="1989"/>
      </w:tblGrid>
      <w:tr w:rsidR="00716955" w:rsidRPr="004155A7" w:rsidTr="00716955">
        <w:trPr>
          <w:trHeight w:val="15"/>
          <w:tblCellSpacing w:w="15" w:type="dxa"/>
        </w:trPr>
        <w:tc>
          <w:tcPr>
            <w:tcW w:w="2870" w:type="dxa"/>
            <w:tcMar>
              <w:top w:w="15" w:type="dxa"/>
              <w:left w:w="15" w:type="dxa"/>
              <w:bottom w:w="15" w:type="dxa"/>
              <w:right w:w="15" w:type="dxa"/>
            </w:tcMar>
            <w:vAlign w:val="center"/>
            <w:hideMark/>
          </w:tcPr>
          <w:p w:rsidR="00716955" w:rsidRPr="004155A7" w:rsidRDefault="00716955">
            <w:pPr>
              <w:rPr>
                <w:rFonts w:ascii="Arial" w:eastAsiaTheme="minorEastAsia" w:hAnsi="Arial" w:cs="Arial"/>
                <w:sz w:val="24"/>
                <w:szCs w:val="24"/>
                <w:lang w:eastAsia="ru-RU"/>
              </w:rPr>
            </w:pPr>
          </w:p>
        </w:tc>
        <w:tc>
          <w:tcPr>
            <w:tcW w:w="5059" w:type="dxa"/>
            <w:tcMar>
              <w:top w:w="15" w:type="dxa"/>
              <w:left w:w="15" w:type="dxa"/>
              <w:bottom w:w="15" w:type="dxa"/>
              <w:right w:w="15" w:type="dxa"/>
            </w:tcMar>
            <w:vAlign w:val="center"/>
            <w:hideMark/>
          </w:tcPr>
          <w:p w:rsidR="00716955" w:rsidRPr="004155A7" w:rsidRDefault="00716955">
            <w:pPr>
              <w:rPr>
                <w:rFonts w:ascii="Arial" w:eastAsiaTheme="minorEastAsia" w:hAnsi="Arial" w:cs="Arial"/>
                <w:sz w:val="24"/>
                <w:szCs w:val="24"/>
                <w:lang w:eastAsia="ru-RU"/>
              </w:rPr>
            </w:pPr>
          </w:p>
        </w:tc>
        <w:tc>
          <w:tcPr>
            <w:tcW w:w="1962" w:type="dxa"/>
            <w:tcMar>
              <w:top w:w="15" w:type="dxa"/>
              <w:left w:w="15" w:type="dxa"/>
              <w:bottom w:w="15" w:type="dxa"/>
              <w:right w:w="15" w:type="dxa"/>
            </w:tcMar>
            <w:vAlign w:val="center"/>
            <w:hideMark/>
          </w:tcPr>
          <w:p w:rsidR="00716955" w:rsidRPr="004155A7" w:rsidRDefault="00716955">
            <w:pPr>
              <w:rPr>
                <w:rFonts w:ascii="Arial" w:eastAsiaTheme="minorEastAsia" w:hAnsi="Arial" w:cs="Arial"/>
                <w:sz w:val="24"/>
                <w:szCs w:val="24"/>
                <w:lang w:eastAsia="ru-RU"/>
              </w:rPr>
            </w:pPr>
          </w:p>
        </w:tc>
      </w:tr>
      <w:tr w:rsidR="00716955" w:rsidRPr="004155A7" w:rsidTr="00716955">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Отрасли сельского хозяйства</w:t>
            </w: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Предприятия</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Минимальная плотность застройки, %</w:t>
            </w:r>
          </w:p>
        </w:tc>
      </w:tr>
      <w:tr w:rsidR="00716955" w:rsidRPr="004155A7" w:rsidTr="00716955">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w:t>
            </w: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2</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3</w:t>
            </w:r>
          </w:p>
        </w:tc>
      </w:tr>
      <w:tr w:rsidR="00716955" w:rsidRPr="004155A7" w:rsidTr="00716955">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Крупного рогатого скота</w:t>
            </w: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молочные при привязном содержании коров</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r>
      <w:tr w:rsidR="00716955" w:rsidRPr="004155A7" w:rsidTr="00716955">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количество коров в стаде 50 - 60%</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r>
      <w:tr w:rsidR="00716955" w:rsidRPr="004155A7" w:rsidTr="00716955">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на 400 коров</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51 &lt;*&gt; / 45</w:t>
            </w:r>
          </w:p>
        </w:tc>
      </w:tr>
      <w:tr w:rsidR="00716955" w:rsidRPr="004155A7" w:rsidTr="00716955">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на 800 коров</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55 / 50</w:t>
            </w:r>
          </w:p>
        </w:tc>
      </w:tr>
      <w:tr w:rsidR="00716955" w:rsidRPr="004155A7" w:rsidTr="00716955">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количество коров в стаде 90%</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r>
      <w:tr w:rsidR="00716955" w:rsidRPr="004155A7" w:rsidTr="00716955">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на 400 коров</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51 / 45</w:t>
            </w:r>
          </w:p>
        </w:tc>
      </w:tr>
      <w:tr w:rsidR="00716955" w:rsidRPr="004155A7" w:rsidTr="00716955">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на 800 и 1200 коров</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55 / 49</w:t>
            </w:r>
          </w:p>
        </w:tc>
      </w:tr>
      <w:tr w:rsidR="00716955" w:rsidRPr="004155A7" w:rsidTr="00716955">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молочные при беспривязном содержании коров</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r>
      <w:tr w:rsidR="00716955" w:rsidRPr="004155A7" w:rsidTr="00716955">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количество коров в стаде 50, 60 и 90%</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r>
      <w:tr w:rsidR="00716955" w:rsidRPr="004155A7" w:rsidTr="00716955">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на 800 коров</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53</w:t>
            </w:r>
          </w:p>
        </w:tc>
      </w:tr>
      <w:tr w:rsidR="00716955" w:rsidRPr="004155A7" w:rsidTr="00716955">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на 1200 коров</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56</w:t>
            </w:r>
          </w:p>
        </w:tc>
      </w:tr>
      <w:tr w:rsidR="00716955" w:rsidRPr="004155A7" w:rsidTr="00716955">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на 2000 коров</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60</w:t>
            </w:r>
          </w:p>
        </w:tc>
      </w:tr>
      <w:tr w:rsidR="00716955" w:rsidRPr="004155A7" w:rsidTr="00716955">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мясные и мясные репродукторные на 800 и 1200 коров</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52 &lt;**&gt; / 35</w:t>
            </w:r>
          </w:p>
        </w:tc>
      </w:tr>
      <w:tr w:rsidR="00716955" w:rsidRPr="004155A7" w:rsidTr="00716955">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доращивания и откорма молодняка</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r>
      <w:tr w:rsidR="00716955" w:rsidRPr="004155A7" w:rsidTr="00716955">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на 6000 и 12000 скотомест</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45</w:t>
            </w:r>
          </w:p>
        </w:tc>
      </w:tr>
      <w:tr w:rsidR="00716955" w:rsidRPr="004155A7" w:rsidTr="00716955">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выращивания телят, доращивания и откорма молодняка</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r>
      <w:tr w:rsidR="00716955" w:rsidRPr="004155A7" w:rsidTr="00716955">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на 3000 скотомест</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41</w:t>
            </w:r>
          </w:p>
        </w:tc>
      </w:tr>
      <w:tr w:rsidR="00716955" w:rsidRPr="004155A7" w:rsidTr="00716955">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на 6000 и 12000 скотомест</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46</w:t>
            </w:r>
          </w:p>
        </w:tc>
      </w:tr>
      <w:tr w:rsidR="00716955" w:rsidRPr="004155A7" w:rsidTr="00716955">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откорма крупного рогатого скота</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r>
      <w:tr w:rsidR="00716955" w:rsidRPr="004155A7" w:rsidTr="00716955">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на 1000 скотомест</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32</w:t>
            </w:r>
          </w:p>
        </w:tc>
      </w:tr>
      <w:tr w:rsidR="00716955" w:rsidRPr="004155A7" w:rsidTr="00716955">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на 2000 скотомест</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34</w:t>
            </w:r>
          </w:p>
        </w:tc>
      </w:tr>
      <w:tr w:rsidR="00716955" w:rsidRPr="004155A7" w:rsidTr="00716955">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на 3000 скотомест</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36</w:t>
            </w:r>
          </w:p>
        </w:tc>
      </w:tr>
      <w:tr w:rsidR="00716955" w:rsidRPr="004155A7" w:rsidTr="00716955">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откормочные площадки на 2000 скотомест</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r>
      <w:tr w:rsidR="00716955" w:rsidRPr="004155A7" w:rsidTr="00716955">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племенные</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r>
      <w:tr w:rsidR="00716955" w:rsidRPr="004155A7" w:rsidTr="00716955">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молочные</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r>
      <w:tr w:rsidR="00716955" w:rsidRPr="004155A7" w:rsidTr="00716955">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на 400 коров</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45</w:t>
            </w:r>
          </w:p>
        </w:tc>
      </w:tr>
      <w:tr w:rsidR="00716955" w:rsidRPr="004155A7" w:rsidTr="00716955">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на 800 коров</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55</w:t>
            </w:r>
          </w:p>
        </w:tc>
      </w:tr>
      <w:tr w:rsidR="00716955" w:rsidRPr="004155A7" w:rsidTr="00716955">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мясные</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r>
      <w:tr w:rsidR="00716955" w:rsidRPr="004155A7" w:rsidTr="00716955">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на 400, 600 и 800 коров</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40</w:t>
            </w:r>
          </w:p>
        </w:tc>
      </w:tr>
      <w:tr w:rsidR="00716955" w:rsidRPr="004155A7" w:rsidTr="00716955">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выращивания ремонтных телок</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r>
      <w:tr w:rsidR="00716955" w:rsidRPr="004155A7" w:rsidTr="00716955">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на 1000 и 2000 скотомест</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52</w:t>
            </w:r>
          </w:p>
        </w:tc>
      </w:tr>
      <w:tr w:rsidR="00716955" w:rsidRPr="004155A7" w:rsidTr="00716955">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Свиноводческие</w:t>
            </w: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товарные</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r>
      <w:tr w:rsidR="00716955" w:rsidRPr="004155A7" w:rsidTr="00716955">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репродукторные</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r>
      <w:tr w:rsidR="00716955" w:rsidRPr="004155A7" w:rsidTr="00716955">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на 4000 голов</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36</w:t>
            </w:r>
          </w:p>
        </w:tc>
      </w:tr>
      <w:tr w:rsidR="00716955" w:rsidRPr="004155A7" w:rsidTr="00716955">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откормочные</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r>
      <w:tr w:rsidR="00716955" w:rsidRPr="004155A7" w:rsidTr="00716955">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на 6000 и 12000 голов</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39</w:t>
            </w:r>
          </w:p>
        </w:tc>
      </w:tr>
      <w:tr w:rsidR="00716955" w:rsidRPr="004155A7" w:rsidTr="00716955">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с законченным производственным циклом на 2000 голов</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32</w:t>
            </w:r>
          </w:p>
        </w:tc>
      </w:tr>
      <w:tr w:rsidR="00716955" w:rsidRPr="004155A7" w:rsidTr="00716955">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племенные</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r>
      <w:tr w:rsidR="00716955" w:rsidRPr="004155A7" w:rsidTr="00716955">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на 100 маток</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38</w:t>
            </w:r>
          </w:p>
        </w:tc>
      </w:tr>
      <w:tr w:rsidR="00716955" w:rsidRPr="004155A7" w:rsidTr="00716955">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на 200 маток</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40</w:t>
            </w:r>
          </w:p>
        </w:tc>
      </w:tr>
      <w:tr w:rsidR="00716955" w:rsidRPr="004155A7" w:rsidTr="00716955">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lastRenderedPageBreak/>
              <w:t>Овцеводческие</w:t>
            </w: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размещаемые на одной площадке</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r>
      <w:tr w:rsidR="00716955" w:rsidRPr="004155A7" w:rsidTr="00716955">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шерстные, шерстно-мясные, мясо-сальные</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r>
      <w:tr w:rsidR="00716955" w:rsidRPr="004155A7" w:rsidTr="00716955">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на 2500 маток</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55</w:t>
            </w:r>
          </w:p>
        </w:tc>
      </w:tr>
      <w:tr w:rsidR="00716955" w:rsidRPr="004155A7" w:rsidTr="00716955">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на 5000 маток</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60</w:t>
            </w:r>
          </w:p>
        </w:tc>
      </w:tr>
      <w:tr w:rsidR="00716955" w:rsidRPr="004155A7" w:rsidTr="00716955">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мясо-шерстные</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r>
      <w:tr w:rsidR="00716955" w:rsidRPr="004155A7" w:rsidTr="00716955">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на 2500 маток</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66</w:t>
            </w:r>
          </w:p>
        </w:tc>
      </w:tr>
      <w:tr w:rsidR="00716955" w:rsidRPr="004155A7" w:rsidTr="00716955">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шубные</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r>
      <w:tr w:rsidR="00716955" w:rsidRPr="004155A7" w:rsidTr="00716955">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на 1200 маток</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56</w:t>
            </w:r>
          </w:p>
        </w:tc>
      </w:tr>
      <w:tr w:rsidR="00716955" w:rsidRPr="004155A7" w:rsidTr="00716955">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откормочные</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r>
      <w:tr w:rsidR="00716955" w:rsidRPr="004155A7" w:rsidTr="00716955">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на 2500 голов</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65</w:t>
            </w:r>
          </w:p>
        </w:tc>
      </w:tr>
      <w:tr w:rsidR="00716955" w:rsidRPr="004155A7" w:rsidTr="00716955">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откормочные площадки для получения каракульчи</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r>
      <w:tr w:rsidR="00716955" w:rsidRPr="004155A7" w:rsidTr="00716955">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на 5000 голов</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58</w:t>
            </w:r>
          </w:p>
        </w:tc>
      </w:tr>
      <w:tr w:rsidR="00716955" w:rsidRPr="004155A7" w:rsidTr="00716955">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с законченным оборотом стада</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r>
      <w:tr w:rsidR="00716955" w:rsidRPr="004155A7" w:rsidTr="00716955">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мясо-шерстные</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r>
      <w:tr w:rsidR="00716955" w:rsidRPr="004155A7" w:rsidTr="00716955">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на 2500 голов</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60</w:t>
            </w:r>
          </w:p>
        </w:tc>
      </w:tr>
      <w:tr w:rsidR="00716955" w:rsidRPr="004155A7" w:rsidTr="00716955">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мясо-шерстно-молочные</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r>
      <w:tr w:rsidR="00716955" w:rsidRPr="004155A7" w:rsidTr="00716955">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на 2000 и 4000 голов</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63</w:t>
            </w:r>
          </w:p>
        </w:tc>
      </w:tr>
      <w:tr w:rsidR="00716955" w:rsidRPr="004155A7" w:rsidTr="00716955">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шубные</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r>
      <w:tr w:rsidR="00716955" w:rsidRPr="004155A7" w:rsidTr="00716955">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на 1600 голов</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67</w:t>
            </w:r>
          </w:p>
        </w:tc>
      </w:tr>
      <w:tr w:rsidR="00716955" w:rsidRPr="004155A7" w:rsidTr="00716955">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Козоводческие</w:t>
            </w: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пуховые</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r>
      <w:tr w:rsidR="00716955" w:rsidRPr="004155A7" w:rsidTr="00716955">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на 2500 голов</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63</w:t>
            </w:r>
          </w:p>
        </w:tc>
      </w:tr>
      <w:tr w:rsidR="00716955" w:rsidRPr="004155A7" w:rsidTr="00716955">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на 3000 голов</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67</w:t>
            </w:r>
          </w:p>
        </w:tc>
      </w:tr>
      <w:tr w:rsidR="00716955" w:rsidRPr="004155A7" w:rsidTr="00716955">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шерстные</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r>
      <w:tr w:rsidR="00716955" w:rsidRPr="004155A7" w:rsidTr="00716955">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на 3600 голов</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64</w:t>
            </w:r>
          </w:p>
        </w:tc>
      </w:tr>
      <w:tr w:rsidR="00716955" w:rsidRPr="004155A7" w:rsidTr="00716955">
        <w:trPr>
          <w:trHeight w:val="349"/>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Коневодческие</w:t>
            </w: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на 50 голов</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38</w:t>
            </w:r>
          </w:p>
        </w:tc>
      </w:tr>
      <w:tr w:rsidR="00716955" w:rsidRPr="004155A7" w:rsidTr="00716955">
        <w:trPr>
          <w:trHeight w:val="198"/>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на 100 голов</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39</w:t>
            </w:r>
          </w:p>
        </w:tc>
      </w:tr>
      <w:tr w:rsidR="00716955" w:rsidRPr="004155A7" w:rsidTr="00716955">
        <w:trPr>
          <w:trHeight w:val="384"/>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на 150 голов</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40</w:t>
            </w:r>
          </w:p>
        </w:tc>
      </w:tr>
      <w:tr w:rsidR="00716955" w:rsidRPr="004155A7" w:rsidTr="00716955">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Птицеводческие</w:t>
            </w: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яичного направления</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r>
      <w:tr w:rsidR="00716955" w:rsidRPr="004155A7" w:rsidTr="00716955">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на 200 тыс. кур-несушек</w:t>
            </w:r>
          </w:p>
        </w:tc>
        <w:tc>
          <w:tcPr>
            <w:tcW w:w="196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16955" w:rsidRPr="004155A7" w:rsidRDefault="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28</w:t>
            </w:r>
          </w:p>
        </w:tc>
      </w:tr>
      <w:tr w:rsidR="00716955" w:rsidRPr="004155A7" w:rsidTr="00716955">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505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на 300 тыс. кур-несушек</w:t>
            </w:r>
          </w:p>
        </w:tc>
        <w:tc>
          <w:tcPr>
            <w:tcW w:w="1962"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32</w:t>
            </w:r>
          </w:p>
        </w:tc>
      </w:tr>
      <w:tr w:rsidR="00716955" w:rsidRPr="004155A7" w:rsidTr="00716955">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мясного направления</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r>
      <w:tr w:rsidR="00716955" w:rsidRPr="004155A7" w:rsidTr="00716955">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бройлерные</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r>
      <w:tr w:rsidR="00716955" w:rsidRPr="004155A7" w:rsidTr="00716955">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на 3 и 6 млн бройлеров</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27 &lt;***&gt; / 43</w:t>
            </w:r>
          </w:p>
        </w:tc>
      </w:tr>
      <w:tr w:rsidR="00716955" w:rsidRPr="004155A7" w:rsidTr="00716955">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утиные</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r>
      <w:tr w:rsidR="00716955" w:rsidRPr="004155A7" w:rsidTr="00716955">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на 65 тыс. утят</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31</w:t>
            </w:r>
          </w:p>
        </w:tc>
      </w:tr>
      <w:tr w:rsidR="00716955" w:rsidRPr="004155A7" w:rsidTr="00716955">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индейководческие</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r>
      <w:tr w:rsidR="00716955" w:rsidRPr="004155A7" w:rsidTr="00716955">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на 250 тыс. индюшат</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24</w:t>
            </w:r>
          </w:p>
        </w:tc>
      </w:tr>
      <w:tr w:rsidR="00716955" w:rsidRPr="004155A7" w:rsidTr="00716955">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племенные</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r>
      <w:tr w:rsidR="00716955" w:rsidRPr="004155A7" w:rsidTr="00716955">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яичного направления</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r>
      <w:tr w:rsidR="00716955" w:rsidRPr="004155A7" w:rsidTr="00716955">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племзавод на 50 тыс. кур</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r>
      <w:tr w:rsidR="00716955" w:rsidRPr="004155A7" w:rsidTr="00716955">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зона взрослой птицы</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25</w:t>
            </w:r>
          </w:p>
        </w:tc>
      </w:tr>
      <w:tr w:rsidR="00716955" w:rsidRPr="004155A7" w:rsidTr="00716955">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зона ремонтного молодняка</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28</w:t>
            </w:r>
          </w:p>
        </w:tc>
      </w:tr>
      <w:tr w:rsidR="00716955" w:rsidRPr="004155A7" w:rsidTr="00716955">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мясного направления</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r>
      <w:tr w:rsidR="00716955" w:rsidRPr="004155A7" w:rsidTr="00716955">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племзавод на 50 тыс. кур</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r>
      <w:tr w:rsidR="00716955" w:rsidRPr="004155A7" w:rsidTr="00716955">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зона взрослой птицы</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25</w:t>
            </w:r>
          </w:p>
        </w:tc>
      </w:tr>
      <w:tr w:rsidR="00716955" w:rsidRPr="004155A7" w:rsidTr="00716955">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зона ремонтного молодняка</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25</w:t>
            </w:r>
          </w:p>
        </w:tc>
      </w:tr>
      <w:tr w:rsidR="00716955" w:rsidRPr="004155A7" w:rsidTr="00716955">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Звероводческие и кролиководческие</w:t>
            </w: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звероводческие</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21</w:t>
            </w:r>
          </w:p>
        </w:tc>
      </w:tr>
      <w:tr w:rsidR="00716955" w:rsidRPr="004155A7" w:rsidTr="00716955">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кролиководческие</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22</w:t>
            </w:r>
          </w:p>
        </w:tc>
      </w:tr>
      <w:tr w:rsidR="00716955" w:rsidRPr="004155A7" w:rsidTr="00716955">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Тепличные</w:t>
            </w: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многолетние теплицы общей площадью</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r>
      <w:tr w:rsidR="00716955" w:rsidRPr="004155A7" w:rsidTr="00716955">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6 га</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54</w:t>
            </w:r>
          </w:p>
        </w:tc>
      </w:tr>
      <w:tr w:rsidR="00716955" w:rsidRPr="004155A7" w:rsidTr="00716955">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12 га</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56</w:t>
            </w:r>
          </w:p>
        </w:tc>
      </w:tr>
      <w:tr w:rsidR="00716955" w:rsidRPr="004155A7" w:rsidTr="00716955">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18, 24 и 30 га</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60</w:t>
            </w:r>
          </w:p>
        </w:tc>
      </w:tr>
      <w:tr w:rsidR="00716955" w:rsidRPr="004155A7" w:rsidTr="00716955">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однопролетные (ангарные) теплицы общей площадью</w:t>
            </w: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r>
      <w:tr w:rsidR="00716955" w:rsidRPr="004155A7" w:rsidTr="00716955">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до 5 га</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41</w:t>
            </w:r>
          </w:p>
        </w:tc>
      </w:tr>
      <w:tr w:rsidR="00716955" w:rsidRPr="004155A7" w:rsidTr="00716955">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По ремонту сельскохозяйственной техники</w:t>
            </w: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центральные ремонтные мастерские для хозяйств с парком</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r>
      <w:tr w:rsidR="00716955" w:rsidRPr="004155A7" w:rsidTr="00716955">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на 25 тракторов</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25</w:t>
            </w:r>
          </w:p>
        </w:tc>
      </w:tr>
      <w:tr w:rsidR="00716955" w:rsidRPr="004155A7" w:rsidTr="00716955">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на 50 и 75 тракторов</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28</w:t>
            </w:r>
          </w:p>
        </w:tc>
      </w:tr>
      <w:tr w:rsidR="00716955" w:rsidRPr="004155A7" w:rsidTr="00716955">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на 100 тракторов</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31</w:t>
            </w:r>
          </w:p>
        </w:tc>
      </w:tr>
      <w:tr w:rsidR="00716955" w:rsidRPr="004155A7" w:rsidTr="00716955">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на 150 и 200 тракторов</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35</w:t>
            </w:r>
          </w:p>
        </w:tc>
      </w:tr>
      <w:tr w:rsidR="00716955" w:rsidRPr="004155A7" w:rsidTr="00716955">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r>
      <w:tr w:rsidR="00716955" w:rsidRPr="004155A7" w:rsidTr="00716955">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пункты технического обслуживания бригады или отделения хозяйств с парком на 10,20,30 тракторов</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30</w:t>
            </w:r>
          </w:p>
        </w:tc>
      </w:tr>
      <w:tr w:rsidR="00716955" w:rsidRPr="004155A7" w:rsidTr="00716955">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на 40 и более тракторов</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38</w:t>
            </w:r>
          </w:p>
        </w:tc>
      </w:tr>
      <w:tr w:rsidR="00716955" w:rsidRPr="004155A7" w:rsidTr="00716955">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Прочие предприятия</w:t>
            </w: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по переработке или хранению сельскохозяйственной продукции</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50</w:t>
            </w:r>
          </w:p>
        </w:tc>
      </w:tr>
      <w:tr w:rsidR="00716955" w:rsidRPr="004155A7" w:rsidTr="00716955">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комбикормовые</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27</w:t>
            </w:r>
          </w:p>
        </w:tc>
      </w:tr>
      <w:tr w:rsidR="00716955" w:rsidRPr="004155A7" w:rsidTr="00716955">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по хранению семян и зерна</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28</w:t>
            </w:r>
          </w:p>
        </w:tc>
      </w:tr>
    </w:tbl>
    <w:p w:rsidR="00716955" w:rsidRPr="004155A7" w:rsidRDefault="00716955" w:rsidP="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________________</w:t>
      </w:r>
    </w:p>
    <w:p w:rsidR="00716955" w:rsidRPr="004155A7" w:rsidRDefault="00716955" w:rsidP="00716955">
      <w:pPr>
        <w:spacing w:before="100" w:beforeAutospacing="1" w:after="24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&lt;*&gt; Над чертой приведены показатели для зданий без чердаков, под чертой - с используемыми чердаками.</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xml:space="preserve">     &lt;**&gt; Над чертой приведены показатели при хранении грубых кормов и </w:t>
      </w:r>
      <w:r w:rsidRPr="004155A7">
        <w:rPr>
          <w:rFonts w:ascii="Arial" w:eastAsia="Times New Roman" w:hAnsi="Arial" w:cs="Arial"/>
          <w:sz w:val="24"/>
          <w:szCs w:val="24"/>
          <w:lang w:eastAsia="ru-RU"/>
        </w:rPr>
        <w:lastRenderedPageBreak/>
        <w:t>подстилки под навесами, под чертой - при хранении в скирдах.</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&lt;***&gt; Над чертой приведены показатели для многоэтажных зданий, под чертой - для одноэтажных.</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Примечания:</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1. Нормативная плотность застройки площадки предприятия определяется в процентах как отношение площади застройки к площади земельного участка с включением площади, занятой железнодорожными путями.</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2. В площадь застройки предприятия должны включаться площади, занятые зданиями и сооружениями всех видов, включая навесы, открытые технологические, санитарно-технические и другие установки, эстакады и галереи, площадки погрузочно-разгрузочных устройств, подземные сооружения (резервуары, погреба, убежища, тоннели, проходные каналы инженерных коммуникаций, над которыми не могут быть размещены здания и сооружения), а также выгулы для животных, птиц и зверей, площадки для стоянки автомобилей, машин и механизмов, открытые склады различного назначения; при условии, что размеры и оборудование выгулов, площадок для стоянки автомобилей и складов открытого хранения принимаются по нормам технологического проектирования.</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3. В площадь застройки должны включаться резервные участки на площадке предприятия, намеченные в соответствии с заданием на проектирование для размещения на них зданий и сооружений (в пределах габаритов указанных зданий и сооружений).</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4. В площадь застройки не включаются площади, занятые отмостками вокруг зданий и сооружений, тротуарами, автомобильными и железными дорогами, железнодорожными станциями, временными зданиями и сооружениями, открытыми спортивными площадками, площадками для отдыха работающих, зелеными насаждениями (из деревьев кустарников, цветов и трав), открытыми стоянками автотранспортных средств, принадлежащих гражданам, открытыми водоотводными и другими канавами, подпорными стенками, подземными зданиями и сооружениями или частями их, над которыми могут быть размещены другие здания и сооружения.</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5. При подсчете площадей, занимаемых галереями и эстакадами, в площадь застройки включается проекция на горизонтальную плоскость только тех участков указанных объектов, под которыми по габаритам не могут быть размещены другие здания или сооружения, а для остальных надземных участков учитывается только площадь, занимаемая конструкциями опор на уровне планировочных отметок земли.</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6. Минимальную плотность застройки допускается уменьшать (при наличии соответствующих технико-экономических обоснований), но не более чем на 10% установленной настоящим приложением.</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7. При строительстве сельскохозяйственных предприятий на площадке с уклоном свыше 3%, просадочных грунтах и в сложных инженерно-геологических условиях минимальную плотность застройки допускается уменьшать, но не более чем на 10% установленной настоящим приложением.</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lastRenderedPageBreak/>
        <w:br/>
        <w:t>     8. Подсчет площадей, занимаемых зданиями и сооружениями, производится по внешнему контуру их наружных стен на уровне планировочных отметок земли, без учета ширины отмосток.</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r>
    </w:p>
    <w:p w:rsidR="00716955" w:rsidRPr="004155A7" w:rsidRDefault="00716955" w:rsidP="00716955">
      <w:pPr>
        <w:spacing w:before="100" w:beforeAutospacing="1" w:after="240" w:line="240" w:lineRule="auto"/>
        <w:jc w:val="both"/>
        <w:rPr>
          <w:rFonts w:ascii="Arial" w:eastAsia="Times New Roman" w:hAnsi="Arial" w:cs="Arial"/>
          <w:sz w:val="24"/>
          <w:szCs w:val="24"/>
          <w:lang w:eastAsia="ru-RU"/>
        </w:rPr>
      </w:pPr>
    </w:p>
    <w:p w:rsidR="00716955" w:rsidRPr="004155A7" w:rsidRDefault="00716955" w:rsidP="00716955">
      <w:pPr>
        <w:spacing w:before="100" w:beforeAutospacing="1" w:after="240" w:line="240" w:lineRule="auto"/>
        <w:jc w:val="both"/>
        <w:rPr>
          <w:rFonts w:ascii="Arial" w:eastAsia="Times New Roman" w:hAnsi="Arial" w:cs="Arial"/>
          <w:sz w:val="24"/>
          <w:szCs w:val="24"/>
          <w:lang w:eastAsia="ru-RU"/>
        </w:rPr>
      </w:pPr>
    </w:p>
    <w:p w:rsidR="00716955" w:rsidRPr="004155A7" w:rsidRDefault="00716955" w:rsidP="00716955">
      <w:pPr>
        <w:spacing w:before="100" w:beforeAutospacing="1" w:after="240" w:line="240" w:lineRule="auto"/>
        <w:jc w:val="both"/>
        <w:rPr>
          <w:rFonts w:ascii="Arial" w:eastAsia="Times New Roman" w:hAnsi="Arial" w:cs="Arial"/>
          <w:sz w:val="24"/>
          <w:szCs w:val="24"/>
          <w:lang w:eastAsia="ru-RU"/>
        </w:rPr>
      </w:pPr>
    </w:p>
    <w:p w:rsidR="00716955" w:rsidRPr="004155A7" w:rsidRDefault="00716955" w:rsidP="00716955">
      <w:pPr>
        <w:spacing w:before="100" w:beforeAutospacing="1" w:after="240" w:line="240" w:lineRule="auto"/>
        <w:jc w:val="both"/>
        <w:rPr>
          <w:rFonts w:ascii="Arial" w:eastAsia="Times New Roman" w:hAnsi="Arial" w:cs="Arial"/>
          <w:sz w:val="24"/>
          <w:szCs w:val="24"/>
          <w:lang w:eastAsia="ru-RU"/>
        </w:rPr>
      </w:pPr>
    </w:p>
    <w:p w:rsidR="00716955" w:rsidRPr="004155A7" w:rsidRDefault="00716955" w:rsidP="00716955">
      <w:pPr>
        <w:spacing w:before="100" w:beforeAutospacing="1" w:after="240" w:line="240" w:lineRule="auto"/>
        <w:jc w:val="both"/>
        <w:rPr>
          <w:rFonts w:ascii="Arial" w:eastAsia="Times New Roman" w:hAnsi="Arial" w:cs="Arial"/>
          <w:sz w:val="24"/>
          <w:szCs w:val="24"/>
          <w:lang w:eastAsia="ru-RU"/>
        </w:rPr>
      </w:pPr>
    </w:p>
    <w:p w:rsidR="00716955" w:rsidRPr="004155A7" w:rsidRDefault="00716955" w:rsidP="00716955">
      <w:pPr>
        <w:spacing w:before="100" w:beforeAutospacing="1" w:after="240" w:line="240" w:lineRule="auto"/>
        <w:jc w:val="both"/>
        <w:rPr>
          <w:rFonts w:ascii="Arial" w:eastAsia="Times New Roman" w:hAnsi="Arial" w:cs="Arial"/>
          <w:sz w:val="24"/>
          <w:szCs w:val="24"/>
          <w:lang w:eastAsia="ru-RU"/>
        </w:rPr>
      </w:pPr>
    </w:p>
    <w:p w:rsidR="00716955" w:rsidRPr="004155A7" w:rsidRDefault="00716955" w:rsidP="00716955">
      <w:pPr>
        <w:spacing w:before="100" w:beforeAutospacing="1" w:after="240" w:line="240" w:lineRule="auto"/>
        <w:jc w:val="both"/>
        <w:rPr>
          <w:rFonts w:ascii="Arial" w:eastAsia="Times New Roman" w:hAnsi="Arial" w:cs="Arial"/>
          <w:sz w:val="24"/>
          <w:szCs w:val="24"/>
          <w:lang w:eastAsia="ru-RU"/>
        </w:rPr>
      </w:pPr>
    </w:p>
    <w:p w:rsidR="00716955" w:rsidRPr="004155A7" w:rsidRDefault="00716955" w:rsidP="00716955">
      <w:pPr>
        <w:spacing w:before="100" w:beforeAutospacing="1" w:after="240" w:line="240" w:lineRule="auto"/>
        <w:jc w:val="both"/>
        <w:rPr>
          <w:rFonts w:ascii="Arial" w:eastAsia="Times New Roman" w:hAnsi="Arial" w:cs="Arial"/>
          <w:sz w:val="24"/>
          <w:szCs w:val="24"/>
          <w:lang w:eastAsia="ru-RU"/>
        </w:rPr>
      </w:pPr>
    </w:p>
    <w:p w:rsidR="00716955" w:rsidRPr="004155A7" w:rsidRDefault="00716955" w:rsidP="00716955">
      <w:pPr>
        <w:spacing w:before="100" w:beforeAutospacing="1" w:after="240" w:line="240" w:lineRule="auto"/>
        <w:jc w:val="both"/>
        <w:rPr>
          <w:rFonts w:ascii="Arial" w:eastAsia="Times New Roman" w:hAnsi="Arial" w:cs="Arial"/>
          <w:sz w:val="24"/>
          <w:szCs w:val="24"/>
          <w:lang w:eastAsia="ru-RU"/>
        </w:rPr>
      </w:pPr>
    </w:p>
    <w:p w:rsidR="00716955" w:rsidRPr="004155A7" w:rsidRDefault="00716955" w:rsidP="00716955">
      <w:pPr>
        <w:spacing w:before="100" w:beforeAutospacing="1" w:after="100" w:afterAutospacing="1" w:line="240" w:lineRule="auto"/>
        <w:jc w:val="both"/>
        <w:outlineLvl w:val="1"/>
        <w:rPr>
          <w:rFonts w:ascii="Arial" w:eastAsia="Times New Roman" w:hAnsi="Arial" w:cs="Arial"/>
          <w:b/>
          <w:bCs/>
          <w:sz w:val="24"/>
          <w:szCs w:val="24"/>
          <w:lang w:eastAsia="ru-RU"/>
        </w:rPr>
      </w:pPr>
      <w:r w:rsidRPr="004155A7">
        <w:rPr>
          <w:rFonts w:ascii="Arial" w:eastAsia="Times New Roman" w:hAnsi="Arial" w:cs="Arial"/>
          <w:b/>
          <w:bCs/>
          <w:sz w:val="24"/>
          <w:szCs w:val="24"/>
          <w:lang w:eastAsia="ru-RU"/>
        </w:rPr>
        <w:t>Приложение Д. ПЛОЩАДЬ И РАЗМЕРЫ ЗЕМЕЛЬНЫХ УЧАСТКОВ СКЛАДОВ</w:t>
      </w:r>
    </w:p>
    <w:p w:rsidR="00716955" w:rsidRPr="004155A7" w:rsidRDefault="00716955" w:rsidP="00716955">
      <w:pPr>
        <w:spacing w:before="100" w:beforeAutospacing="1" w:after="100" w:afterAutospacing="1" w:line="240" w:lineRule="auto"/>
        <w:jc w:val="right"/>
        <w:rPr>
          <w:rFonts w:ascii="Arial" w:eastAsia="Times New Roman" w:hAnsi="Arial" w:cs="Arial"/>
          <w:sz w:val="24"/>
          <w:szCs w:val="24"/>
          <w:lang w:eastAsia="ru-RU"/>
        </w:rPr>
      </w:pPr>
      <w:r w:rsidRPr="004155A7">
        <w:rPr>
          <w:rFonts w:ascii="Arial" w:eastAsia="Times New Roman" w:hAnsi="Arial" w:cs="Arial"/>
          <w:sz w:val="24"/>
          <w:szCs w:val="24"/>
          <w:lang w:eastAsia="ru-RU"/>
        </w:rPr>
        <w:t>Приложение Д</w:t>
      </w:r>
      <w:r w:rsidRPr="004155A7">
        <w:rPr>
          <w:rFonts w:ascii="Arial" w:eastAsia="Times New Roman" w:hAnsi="Arial" w:cs="Arial"/>
          <w:sz w:val="24"/>
          <w:szCs w:val="24"/>
          <w:lang w:eastAsia="ru-RU"/>
        </w:rPr>
        <w:br/>
        <w:t>(рекомендуемое)</w:t>
      </w:r>
      <w:r w:rsidRPr="004155A7">
        <w:rPr>
          <w:rFonts w:ascii="Arial" w:eastAsia="Times New Roman" w:hAnsi="Arial" w:cs="Arial"/>
          <w:sz w:val="24"/>
          <w:szCs w:val="24"/>
          <w:lang w:eastAsia="ru-RU"/>
        </w:rPr>
        <w:br/>
        <w:t>к нормативам</w:t>
      </w:r>
      <w:r w:rsidRPr="004155A7">
        <w:rPr>
          <w:rFonts w:ascii="Arial" w:eastAsia="Times New Roman" w:hAnsi="Arial" w:cs="Arial"/>
          <w:sz w:val="24"/>
          <w:szCs w:val="24"/>
          <w:lang w:eastAsia="ru-RU"/>
        </w:rPr>
        <w:br/>
        <w:t>градостроительного проектирования</w:t>
      </w:r>
    </w:p>
    <w:p w:rsidR="00716955" w:rsidRPr="004155A7" w:rsidRDefault="00716955" w:rsidP="00716955">
      <w:pPr>
        <w:spacing w:before="100" w:beforeAutospacing="1" w:after="100" w:afterAutospacing="1" w:line="240" w:lineRule="auto"/>
        <w:jc w:val="right"/>
        <w:rPr>
          <w:rFonts w:ascii="Arial" w:eastAsia="Times New Roman" w:hAnsi="Arial" w:cs="Arial"/>
          <w:sz w:val="24"/>
          <w:szCs w:val="24"/>
          <w:lang w:eastAsia="ru-RU"/>
        </w:rPr>
      </w:pPr>
      <w:r w:rsidRPr="004155A7">
        <w:rPr>
          <w:rFonts w:ascii="Arial" w:eastAsia="Times New Roman" w:hAnsi="Arial" w:cs="Arial"/>
          <w:sz w:val="24"/>
          <w:szCs w:val="24"/>
          <w:lang w:eastAsia="ru-RU"/>
        </w:rPr>
        <w:t>МО Чарышский  сельсовет</w:t>
      </w:r>
      <w:r w:rsidRPr="004155A7">
        <w:rPr>
          <w:rFonts w:ascii="Arial" w:eastAsia="Times New Roman" w:hAnsi="Arial" w:cs="Arial"/>
          <w:sz w:val="24"/>
          <w:szCs w:val="24"/>
          <w:lang w:eastAsia="ru-RU"/>
        </w:rPr>
        <w:br/>
        <w:t>Чарышского района Алтайского края</w:t>
      </w:r>
      <w:r w:rsidRPr="004155A7">
        <w:rPr>
          <w:rFonts w:ascii="Arial" w:eastAsia="Times New Roman" w:hAnsi="Arial" w:cs="Arial"/>
          <w:sz w:val="24"/>
          <w:szCs w:val="24"/>
          <w:lang w:eastAsia="ru-RU"/>
        </w:rPr>
        <w:br/>
        <w:t> </w:t>
      </w:r>
    </w:p>
    <w:p w:rsidR="00716955" w:rsidRPr="004155A7" w:rsidRDefault="00716955" w:rsidP="00716955">
      <w:pPr>
        <w:spacing w:before="100" w:beforeAutospacing="1" w:after="100" w:afterAutospacing="1" w:line="240" w:lineRule="auto"/>
        <w:jc w:val="both"/>
        <w:outlineLvl w:val="2"/>
        <w:rPr>
          <w:rFonts w:ascii="Arial" w:eastAsia="Times New Roman" w:hAnsi="Arial" w:cs="Arial"/>
          <w:b/>
          <w:bCs/>
          <w:sz w:val="24"/>
          <w:szCs w:val="24"/>
          <w:lang w:eastAsia="ru-RU"/>
        </w:rPr>
      </w:pPr>
      <w:r w:rsidRPr="004155A7">
        <w:rPr>
          <w:rFonts w:ascii="Arial" w:eastAsia="Times New Roman" w:hAnsi="Arial" w:cs="Arial"/>
          <w:b/>
          <w:bCs/>
          <w:sz w:val="24"/>
          <w:szCs w:val="24"/>
          <w:lang w:eastAsia="ru-RU"/>
        </w:rPr>
        <w:t>Таблица Д-1. Площадь и размеры земельных участков общетоварных складов (на 1 тыс. человек)</w:t>
      </w:r>
    </w:p>
    <w:tbl>
      <w:tblPr>
        <w:tblW w:w="0" w:type="auto"/>
        <w:tblCellSpacing w:w="15" w:type="dxa"/>
        <w:tblLook w:val="04A0"/>
      </w:tblPr>
      <w:tblGrid>
        <w:gridCol w:w="3412"/>
        <w:gridCol w:w="1636"/>
        <w:gridCol w:w="1514"/>
        <w:gridCol w:w="1550"/>
        <w:gridCol w:w="1333"/>
      </w:tblGrid>
      <w:tr w:rsidR="00716955" w:rsidRPr="004155A7" w:rsidTr="00716955">
        <w:trPr>
          <w:trHeight w:val="15"/>
          <w:tblCellSpacing w:w="15" w:type="dxa"/>
        </w:trPr>
        <w:tc>
          <w:tcPr>
            <w:tcW w:w="3696" w:type="dxa"/>
            <w:tcMar>
              <w:top w:w="15" w:type="dxa"/>
              <w:left w:w="15" w:type="dxa"/>
              <w:bottom w:w="15" w:type="dxa"/>
              <w:right w:w="15" w:type="dxa"/>
            </w:tcMar>
            <w:vAlign w:val="center"/>
            <w:hideMark/>
          </w:tcPr>
          <w:p w:rsidR="00716955" w:rsidRPr="004155A7" w:rsidRDefault="00716955">
            <w:pPr>
              <w:rPr>
                <w:rFonts w:ascii="Arial" w:eastAsiaTheme="minorEastAsia" w:hAnsi="Arial" w:cs="Arial"/>
                <w:sz w:val="24"/>
                <w:szCs w:val="24"/>
                <w:lang w:eastAsia="ru-RU"/>
              </w:rPr>
            </w:pPr>
          </w:p>
        </w:tc>
        <w:tc>
          <w:tcPr>
            <w:tcW w:w="1663" w:type="dxa"/>
            <w:tcMar>
              <w:top w:w="15" w:type="dxa"/>
              <w:left w:w="15" w:type="dxa"/>
              <w:bottom w:w="15" w:type="dxa"/>
              <w:right w:w="15" w:type="dxa"/>
            </w:tcMar>
            <w:vAlign w:val="center"/>
            <w:hideMark/>
          </w:tcPr>
          <w:p w:rsidR="00716955" w:rsidRPr="004155A7" w:rsidRDefault="00716955">
            <w:pPr>
              <w:rPr>
                <w:rFonts w:ascii="Arial" w:eastAsiaTheme="minorEastAsia" w:hAnsi="Arial" w:cs="Arial"/>
                <w:sz w:val="24"/>
                <w:szCs w:val="24"/>
                <w:lang w:eastAsia="ru-RU"/>
              </w:rPr>
            </w:pPr>
          </w:p>
        </w:tc>
        <w:tc>
          <w:tcPr>
            <w:tcW w:w="1663" w:type="dxa"/>
            <w:tcMar>
              <w:top w:w="15" w:type="dxa"/>
              <w:left w:w="15" w:type="dxa"/>
              <w:bottom w:w="15" w:type="dxa"/>
              <w:right w:w="15" w:type="dxa"/>
            </w:tcMar>
            <w:vAlign w:val="center"/>
            <w:hideMark/>
          </w:tcPr>
          <w:p w:rsidR="00716955" w:rsidRPr="004155A7" w:rsidRDefault="00716955">
            <w:pPr>
              <w:rPr>
                <w:rFonts w:ascii="Arial" w:eastAsiaTheme="minorEastAsia" w:hAnsi="Arial" w:cs="Arial"/>
                <w:sz w:val="24"/>
                <w:szCs w:val="24"/>
                <w:lang w:eastAsia="ru-RU"/>
              </w:rPr>
            </w:pPr>
          </w:p>
        </w:tc>
        <w:tc>
          <w:tcPr>
            <w:tcW w:w="1478" w:type="dxa"/>
            <w:tcMar>
              <w:top w:w="15" w:type="dxa"/>
              <w:left w:w="15" w:type="dxa"/>
              <w:bottom w:w="15" w:type="dxa"/>
              <w:right w:w="15" w:type="dxa"/>
            </w:tcMar>
            <w:vAlign w:val="center"/>
            <w:hideMark/>
          </w:tcPr>
          <w:p w:rsidR="00716955" w:rsidRPr="004155A7" w:rsidRDefault="00716955">
            <w:pPr>
              <w:rPr>
                <w:rFonts w:ascii="Arial" w:eastAsiaTheme="minorEastAsia" w:hAnsi="Arial" w:cs="Arial"/>
                <w:sz w:val="24"/>
                <w:szCs w:val="24"/>
                <w:lang w:eastAsia="ru-RU"/>
              </w:rPr>
            </w:pPr>
          </w:p>
        </w:tc>
        <w:tc>
          <w:tcPr>
            <w:tcW w:w="1663" w:type="dxa"/>
            <w:tcMar>
              <w:top w:w="15" w:type="dxa"/>
              <w:left w:w="15" w:type="dxa"/>
              <w:bottom w:w="15" w:type="dxa"/>
              <w:right w:w="15" w:type="dxa"/>
            </w:tcMar>
            <w:vAlign w:val="center"/>
            <w:hideMark/>
          </w:tcPr>
          <w:p w:rsidR="00716955" w:rsidRPr="004155A7" w:rsidRDefault="00716955">
            <w:pPr>
              <w:rPr>
                <w:rFonts w:ascii="Arial" w:eastAsiaTheme="minorEastAsia" w:hAnsi="Arial" w:cs="Arial"/>
                <w:sz w:val="24"/>
                <w:szCs w:val="24"/>
                <w:lang w:eastAsia="ru-RU"/>
              </w:rPr>
            </w:pPr>
          </w:p>
        </w:tc>
      </w:tr>
      <w:tr w:rsidR="00716955" w:rsidRPr="004155A7" w:rsidTr="00716955">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Склады общетоварные</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Площадь складов, кв. м</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Размеры земельных участков, кв. м</w:t>
            </w:r>
          </w:p>
        </w:tc>
      </w:tr>
      <w:tr w:rsidR="00716955" w:rsidRPr="004155A7" w:rsidTr="00716955">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для городов</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для сельских поселений</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для городов</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для сельских поселений</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r>
      <w:tr w:rsidR="00716955" w:rsidRPr="004155A7" w:rsidTr="00716955">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Продовольственных товаров</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77</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19</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310 &lt;*&gt; ------------ 210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60</w:t>
            </w:r>
          </w:p>
        </w:tc>
      </w:tr>
      <w:tr w:rsidR="00716955" w:rsidRPr="004155A7" w:rsidTr="00716955">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Непродовольственных товаров</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217</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193</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740 &lt;*&gt; ------------- 490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580</w:t>
            </w:r>
          </w:p>
        </w:tc>
      </w:tr>
    </w:tbl>
    <w:p w:rsidR="00716955" w:rsidRPr="004155A7" w:rsidRDefault="00716955" w:rsidP="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lastRenderedPageBreak/>
        <w:t>________________</w:t>
      </w:r>
    </w:p>
    <w:p w:rsidR="00716955" w:rsidRPr="004155A7" w:rsidRDefault="00716955" w:rsidP="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&lt;*&gt; В числителе приведены нормы для одноэтажных складов, в знаменателе - для многоэтажных (при средней высоте этажей 6 м).</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Примечания:</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1. При размещении общетоварных складов в составе специализированных групп размеры земельных участков рекомендуется сокращать до 30%. В зонах досрочного завоза товаров размеры земельных участков следует увеличивать на 40%.</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2. При преимущественном хранении товарных запасов в сельских поселениях площадь складов и размеры земельных участков в них могут быть увеличены с одновременным уменьшением этих показателей в городах.</w:t>
      </w:r>
    </w:p>
    <w:p w:rsidR="00716955" w:rsidRPr="004155A7" w:rsidRDefault="00716955" w:rsidP="00716955">
      <w:pPr>
        <w:spacing w:before="100" w:beforeAutospacing="1" w:after="100" w:afterAutospacing="1" w:line="240" w:lineRule="auto"/>
        <w:jc w:val="both"/>
        <w:outlineLvl w:val="2"/>
        <w:rPr>
          <w:rFonts w:ascii="Arial" w:eastAsia="Times New Roman" w:hAnsi="Arial" w:cs="Arial"/>
          <w:b/>
          <w:bCs/>
          <w:sz w:val="24"/>
          <w:szCs w:val="24"/>
          <w:lang w:eastAsia="ru-RU"/>
        </w:rPr>
      </w:pPr>
      <w:r w:rsidRPr="004155A7">
        <w:rPr>
          <w:rFonts w:ascii="Arial" w:eastAsia="Times New Roman" w:hAnsi="Arial" w:cs="Arial"/>
          <w:b/>
          <w:bCs/>
          <w:sz w:val="24"/>
          <w:szCs w:val="24"/>
          <w:lang w:eastAsia="ru-RU"/>
        </w:rPr>
        <w:t>Таблица Д-2. Вместимость и размеры земельных участков специализированных складов (на 1 тыс. человек)</w:t>
      </w:r>
    </w:p>
    <w:tbl>
      <w:tblPr>
        <w:tblW w:w="0" w:type="auto"/>
        <w:tblCellSpacing w:w="15" w:type="dxa"/>
        <w:tblLook w:val="04A0"/>
      </w:tblPr>
      <w:tblGrid>
        <w:gridCol w:w="3232"/>
        <w:gridCol w:w="1476"/>
        <w:gridCol w:w="1623"/>
        <w:gridCol w:w="1476"/>
        <w:gridCol w:w="1638"/>
      </w:tblGrid>
      <w:tr w:rsidR="00716955" w:rsidRPr="004155A7" w:rsidTr="00716955">
        <w:trPr>
          <w:trHeight w:val="15"/>
          <w:tblCellSpacing w:w="15" w:type="dxa"/>
        </w:trPr>
        <w:tc>
          <w:tcPr>
            <w:tcW w:w="3511" w:type="dxa"/>
            <w:tcMar>
              <w:top w:w="15" w:type="dxa"/>
              <w:left w:w="15" w:type="dxa"/>
              <w:bottom w:w="15" w:type="dxa"/>
              <w:right w:w="15" w:type="dxa"/>
            </w:tcMar>
            <w:vAlign w:val="center"/>
            <w:hideMark/>
          </w:tcPr>
          <w:p w:rsidR="00716955" w:rsidRPr="004155A7" w:rsidRDefault="00716955">
            <w:pPr>
              <w:rPr>
                <w:rFonts w:ascii="Arial" w:eastAsiaTheme="minorEastAsia" w:hAnsi="Arial" w:cs="Arial"/>
                <w:sz w:val="24"/>
                <w:szCs w:val="24"/>
                <w:lang w:eastAsia="ru-RU"/>
              </w:rPr>
            </w:pPr>
          </w:p>
        </w:tc>
        <w:tc>
          <w:tcPr>
            <w:tcW w:w="1663" w:type="dxa"/>
            <w:tcMar>
              <w:top w:w="15" w:type="dxa"/>
              <w:left w:w="15" w:type="dxa"/>
              <w:bottom w:w="15" w:type="dxa"/>
              <w:right w:w="15" w:type="dxa"/>
            </w:tcMar>
            <w:vAlign w:val="center"/>
            <w:hideMark/>
          </w:tcPr>
          <w:p w:rsidR="00716955" w:rsidRPr="004155A7" w:rsidRDefault="00716955">
            <w:pPr>
              <w:rPr>
                <w:rFonts w:ascii="Arial" w:eastAsiaTheme="minorEastAsia" w:hAnsi="Arial" w:cs="Arial"/>
                <w:sz w:val="24"/>
                <w:szCs w:val="24"/>
                <w:lang w:eastAsia="ru-RU"/>
              </w:rPr>
            </w:pPr>
          </w:p>
        </w:tc>
        <w:tc>
          <w:tcPr>
            <w:tcW w:w="1663" w:type="dxa"/>
            <w:tcMar>
              <w:top w:w="15" w:type="dxa"/>
              <w:left w:w="15" w:type="dxa"/>
              <w:bottom w:w="15" w:type="dxa"/>
              <w:right w:w="15" w:type="dxa"/>
            </w:tcMar>
            <w:vAlign w:val="center"/>
            <w:hideMark/>
          </w:tcPr>
          <w:p w:rsidR="00716955" w:rsidRPr="004155A7" w:rsidRDefault="00716955">
            <w:pPr>
              <w:rPr>
                <w:rFonts w:ascii="Arial" w:eastAsiaTheme="minorEastAsia" w:hAnsi="Arial" w:cs="Arial"/>
                <w:sz w:val="24"/>
                <w:szCs w:val="24"/>
                <w:lang w:eastAsia="ru-RU"/>
              </w:rPr>
            </w:pPr>
          </w:p>
        </w:tc>
        <w:tc>
          <w:tcPr>
            <w:tcW w:w="1663" w:type="dxa"/>
            <w:tcMar>
              <w:top w:w="15" w:type="dxa"/>
              <w:left w:w="15" w:type="dxa"/>
              <w:bottom w:w="15" w:type="dxa"/>
              <w:right w:w="15" w:type="dxa"/>
            </w:tcMar>
            <w:vAlign w:val="center"/>
            <w:hideMark/>
          </w:tcPr>
          <w:p w:rsidR="00716955" w:rsidRPr="004155A7" w:rsidRDefault="00716955">
            <w:pPr>
              <w:rPr>
                <w:rFonts w:ascii="Arial" w:eastAsiaTheme="minorEastAsia" w:hAnsi="Arial" w:cs="Arial"/>
                <w:sz w:val="24"/>
                <w:szCs w:val="24"/>
                <w:lang w:eastAsia="ru-RU"/>
              </w:rPr>
            </w:pPr>
          </w:p>
        </w:tc>
        <w:tc>
          <w:tcPr>
            <w:tcW w:w="1663" w:type="dxa"/>
            <w:tcMar>
              <w:top w:w="15" w:type="dxa"/>
              <w:left w:w="15" w:type="dxa"/>
              <w:bottom w:w="15" w:type="dxa"/>
              <w:right w:w="15" w:type="dxa"/>
            </w:tcMar>
            <w:vAlign w:val="center"/>
            <w:hideMark/>
          </w:tcPr>
          <w:p w:rsidR="00716955" w:rsidRPr="004155A7" w:rsidRDefault="00716955">
            <w:pPr>
              <w:rPr>
                <w:rFonts w:ascii="Arial" w:eastAsiaTheme="minorEastAsia" w:hAnsi="Arial" w:cs="Arial"/>
                <w:sz w:val="24"/>
                <w:szCs w:val="24"/>
                <w:lang w:eastAsia="ru-RU"/>
              </w:rPr>
            </w:pPr>
          </w:p>
        </w:tc>
      </w:tr>
      <w:tr w:rsidR="00716955" w:rsidRPr="004155A7" w:rsidTr="00716955">
        <w:trPr>
          <w:tblCellSpacing w:w="15" w:type="dxa"/>
        </w:trPr>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Склады специализированные</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Вместимость складов, т</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Размеры земельных участков, кв. м</w:t>
            </w:r>
          </w:p>
        </w:tc>
      </w:tr>
      <w:tr w:rsidR="00716955" w:rsidRPr="004155A7" w:rsidTr="00716955">
        <w:trPr>
          <w:tblCellSpacing w:w="15" w:type="dxa"/>
        </w:trPr>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для городов</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для сельских поселений</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для городов</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для сельских поселений</w:t>
            </w:r>
          </w:p>
        </w:tc>
      </w:tr>
      <w:tr w:rsidR="00716955" w:rsidRPr="004155A7" w:rsidTr="00716955">
        <w:trPr>
          <w:tblCellSpacing w:w="15" w:type="dxa"/>
        </w:trPr>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Холодильники распределительные (для хранения мяса и мясных продуктов, рыбы и рыбопродуктов, масла, животного жира, молочных продуктов и яиц)</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27</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190 &lt;*&gt; ------------ 70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25</w:t>
            </w:r>
          </w:p>
        </w:tc>
      </w:tr>
      <w:tr w:rsidR="00716955" w:rsidRPr="004155A7" w:rsidTr="00716955">
        <w:trPr>
          <w:tblCellSpacing w:w="15" w:type="dxa"/>
        </w:trPr>
        <w:tc>
          <w:tcPr>
            <w:tcW w:w="3511"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Фруктохранилища</w:t>
            </w: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17</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90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1300 &lt;*&gt; ------------ 610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380</w:t>
            </w:r>
          </w:p>
        </w:tc>
      </w:tr>
      <w:tr w:rsidR="00716955" w:rsidRPr="004155A7" w:rsidTr="00716955">
        <w:trPr>
          <w:tblCellSpacing w:w="15" w:type="dxa"/>
        </w:trPr>
        <w:tc>
          <w:tcPr>
            <w:tcW w:w="3511" w:type="dxa"/>
            <w:tcBorders>
              <w:top w:val="nil"/>
              <w:left w:val="single" w:sz="6" w:space="0" w:color="000000"/>
              <w:bottom w:val="nil"/>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Овощехранилища</w:t>
            </w:r>
          </w:p>
        </w:tc>
        <w:tc>
          <w:tcPr>
            <w:tcW w:w="1663" w:type="dxa"/>
            <w:tcBorders>
              <w:top w:val="nil"/>
              <w:left w:val="single" w:sz="6" w:space="0" w:color="000000"/>
              <w:bottom w:val="nil"/>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54</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r>
      <w:tr w:rsidR="00716955" w:rsidRPr="004155A7" w:rsidTr="00716955">
        <w:trPr>
          <w:tblCellSpacing w:w="15" w:type="dxa"/>
        </w:trPr>
        <w:tc>
          <w:tcPr>
            <w:tcW w:w="3511"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Картофелехранилища</w:t>
            </w: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57</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r>
    </w:tbl>
    <w:p w:rsidR="00716955" w:rsidRPr="004155A7" w:rsidRDefault="00716955" w:rsidP="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________________</w:t>
      </w:r>
    </w:p>
    <w:p w:rsidR="00716955" w:rsidRPr="004155A7" w:rsidRDefault="00716955" w:rsidP="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&lt;*&gt; В числителе приведены нормы для одноэтажных складов, в знаменателе - для многоэтажных.</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Примечание: В районах выращивания и заготовок картофеля, овощей и фруктов вместимость складов и, соответственно, размеры площади земельных участков принимаются с коэффициентом 0,6.</w:t>
      </w:r>
    </w:p>
    <w:p w:rsidR="00716955" w:rsidRPr="004155A7" w:rsidRDefault="00716955" w:rsidP="00716955">
      <w:pPr>
        <w:spacing w:before="100" w:beforeAutospacing="1" w:after="100" w:afterAutospacing="1" w:line="240" w:lineRule="auto"/>
        <w:jc w:val="both"/>
        <w:outlineLvl w:val="2"/>
        <w:rPr>
          <w:rFonts w:ascii="Arial" w:eastAsia="Times New Roman" w:hAnsi="Arial" w:cs="Arial"/>
          <w:b/>
          <w:bCs/>
          <w:sz w:val="24"/>
          <w:szCs w:val="24"/>
          <w:lang w:eastAsia="ru-RU"/>
        </w:rPr>
      </w:pPr>
      <w:r w:rsidRPr="004155A7">
        <w:rPr>
          <w:rFonts w:ascii="Arial" w:eastAsia="Times New Roman" w:hAnsi="Arial" w:cs="Arial"/>
          <w:b/>
          <w:bCs/>
          <w:sz w:val="24"/>
          <w:szCs w:val="24"/>
          <w:lang w:eastAsia="ru-RU"/>
        </w:rPr>
        <w:t>Таблица Д-3. Размеры земельных участков складов строительных материалов и твердого топлива (на 1 тыс. человек)</w:t>
      </w:r>
    </w:p>
    <w:tbl>
      <w:tblPr>
        <w:tblW w:w="0" w:type="auto"/>
        <w:tblCellSpacing w:w="15" w:type="dxa"/>
        <w:tblLook w:val="04A0"/>
      </w:tblPr>
      <w:tblGrid>
        <w:gridCol w:w="6977"/>
        <w:gridCol w:w="2468"/>
      </w:tblGrid>
      <w:tr w:rsidR="00716955" w:rsidRPr="004155A7" w:rsidTr="00716955">
        <w:trPr>
          <w:trHeight w:val="15"/>
          <w:tblCellSpacing w:w="15" w:type="dxa"/>
        </w:trPr>
        <w:tc>
          <w:tcPr>
            <w:tcW w:w="7762" w:type="dxa"/>
            <w:tcMar>
              <w:top w:w="15" w:type="dxa"/>
              <w:left w:w="15" w:type="dxa"/>
              <w:bottom w:w="15" w:type="dxa"/>
              <w:right w:w="15" w:type="dxa"/>
            </w:tcMar>
            <w:vAlign w:val="center"/>
            <w:hideMark/>
          </w:tcPr>
          <w:p w:rsidR="00716955" w:rsidRPr="004155A7" w:rsidRDefault="00716955">
            <w:pPr>
              <w:rPr>
                <w:rFonts w:ascii="Arial" w:eastAsiaTheme="minorEastAsia" w:hAnsi="Arial" w:cs="Arial"/>
                <w:sz w:val="24"/>
                <w:szCs w:val="24"/>
                <w:lang w:eastAsia="ru-RU"/>
              </w:rPr>
            </w:pPr>
          </w:p>
        </w:tc>
        <w:tc>
          <w:tcPr>
            <w:tcW w:w="2587" w:type="dxa"/>
            <w:tcMar>
              <w:top w:w="15" w:type="dxa"/>
              <w:left w:w="15" w:type="dxa"/>
              <w:bottom w:w="15" w:type="dxa"/>
              <w:right w:w="15" w:type="dxa"/>
            </w:tcMar>
            <w:vAlign w:val="center"/>
            <w:hideMark/>
          </w:tcPr>
          <w:p w:rsidR="00716955" w:rsidRPr="004155A7" w:rsidRDefault="00716955">
            <w:pPr>
              <w:rPr>
                <w:rFonts w:ascii="Arial" w:eastAsiaTheme="minorEastAsia" w:hAnsi="Arial" w:cs="Arial"/>
                <w:sz w:val="24"/>
                <w:szCs w:val="24"/>
                <w:lang w:eastAsia="ru-RU"/>
              </w:rPr>
            </w:pPr>
          </w:p>
        </w:tc>
      </w:tr>
      <w:tr w:rsidR="00716955" w:rsidRPr="004155A7" w:rsidTr="00716955">
        <w:trPr>
          <w:tblCellSpacing w:w="15" w:type="dxa"/>
        </w:trPr>
        <w:tc>
          <w:tcPr>
            <w:tcW w:w="77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Склады</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Размеры земельных участков, кв. м</w:t>
            </w:r>
          </w:p>
        </w:tc>
      </w:tr>
      <w:tr w:rsidR="00716955" w:rsidRPr="004155A7" w:rsidTr="00716955">
        <w:trPr>
          <w:tblCellSpacing w:w="15" w:type="dxa"/>
        </w:trPr>
        <w:tc>
          <w:tcPr>
            <w:tcW w:w="77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Склады строительных материалов (потребительские)</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300</w:t>
            </w:r>
          </w:p>
        </w:tc>
      </w:tr>
      <w:tr w:rsidR="00716955" w:rsidRPr="004155A7" w:rsidTr="00716955">
        <w:trPr>
          <w:tblCellSpacing w:w="15" w:type="dxa"/>
        </w:trPr>
        <w:tc>
          <w:tcPr>
            <w:tcW w:w="77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Склады твердого топлива с преимущественным использованием</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r>
      <w:tr w:rsidR="00716955" w:rsidRPr="004155A7" w:rsidTr="00716955">
        <w:trPr>
          <w:tblCellSpacing w:w="15" w:type="dxa"/>
        </w:trPr>
        <w:tc>
          <w:tcPr>
            <w:tcW w:w="77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угля</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300</w:t>
            </w:r>
          </w:p>
        </w:tc>
      </w:tr>
      <w:tr w:rsidR="00716955" w:rsidRPr="004155A7" w:rsidTr="00716955">
        <w:trPr>
          <w:tblCellSpacing w:w="15" w:type="dxa"/>
        </w:trPr>
        <w:tc>
          <w:tcPr>
            <w:tcW w:w="77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дров</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300</w:t>
            </w:r>
          </w:p>
        </w:tc>
      </w:tr>
    </w:tbl>
    <w:p w:rsidR="00716955" w:rsidRPr="004155A7" w:rsidRDefault="00716955" w:rsidP="00716955">
      <w:pPr>
        <w:spacing w:before="100" w:beforeAutospacing="1" w:after="100" w:afterAutospacing="1" w:line="240" w:lineRule="auto"/>
        <w:jc w:val="both"/>
        <w:outlineLvl w:val="1"/>
        <w:rPr>
          <w:rFonts w:ascii="Arial" w:eastAsia="Times New Roman" w:hAnsi="Arial" w:cs="Arial"/>
          <w:b/>
          <w:bCs/>
          <w:sz w:val="24"/>
          <w:szCs w:val="24"/>
          <w:lang w:eastAsia="ru-RU"/>
        </w:rPr>
      </w:pPr>
      <w:r w:rsidRPr="004155A7">
        <w:rPr>
          <w:rFonts w:ascii="Arial" w:eastAsia="Times New Roman" w:hAnsi="Arial" w:cs="Arial"/>
          <w:b/>
          <w:bCs/>
          <w:sz w:val="24"/>
          <w:szCs w:val="24"/>
          <w:lang w:eastAsia="ru-RU"/>
        </w:rPr>
        <w:t>Приложение Е. Таблица Е-1. Нормы расчета учреждений и предприятий обслуживания и размеры земельных участков</w:t>
      </w:r>
    </w:p>
    <w:p w:rsidR="00716955" w:rsidRPr="004155A7" w:rsidRDefault="00716955" w:rsidP="00716955">
      <w:pPr>
        <w:spacing w:before="100" w:beforeAutospacing="1" w:after="100" w:afterAutospacing="1" w:line="240" w:lineRule="auto"/>
        <w:jc w:val="right"/>
        <w:rPr>
          <w:rFonts w:ascii="Arial" w:eastAsia="Times New Roman" w:hAnsi="Arial" w:cs="Arial"/>
          <w:sz w:val="24"/>
          <w:szCs w:val="24"/>
          <w:lang w:eastAsia="ru-RU"/>
        </w:rPr>
      </w:pP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Приложение Е</w:t>
      </w:r>
      <w:r w:rsidRPr="004155A7">
        <w:rPr>
          <w:rFonts w:ascii="Arial" w:eastAsia="Times New Roman" w:hAnsi="Arial" w:cs="Arial"/>
          <w:sz w:val="24"/>
          <w:szCs w:val="24"/>
          <w:lang w:eastAsia="ru-RU"/>
        </w:rPr>
        <w:br/>
        <w:t>(рекомендуемое)</w:t>
      </w:r>
      <w:r w:rsidRPr="004155A7">
        <w:rPr>
          <w:rFonts w:ascii="Arial" w:eastAsia="Times New Roman" w:hAnsi="Arial" w:cs="Arial"/>
          <w:sz w:val="24"/>
          <w:szCs w:val="24"/>
          <w:lang w:eastAsia="ru-RU"/>
        </w:rPr>
        <w:br/>
        <w:t>к нормативам</w:t>
      </w:r>
      <w:r w:rsidRPr="004155A7">
        <w:rPr>
          <w:rFonts w:ascii="Arial" w:eastAsia="Times New Roman" w:hAnsi="Arial" w:cs="Arial"/>
          <w:sz w:val="24"/>
          <w:szCs w:val="24"/>
          <w:lang w:eastAsia="ru-RU"/>
        </w:rPr>
        <w:br/>
        <w:t>градостроительного проектирования</w:t>
      </w:r>
    </w:p>
    <w:p w:rsidR="00716955" w:rsidRPr="004155A7" w:rsidRDefault="00716955" w:rsidP="00716955">
      <w:pPr>
        <w:spacing w:before="100" w:beforeAutospacing="1" w:after="100" w:afterAutospacing="1" w:line="240" w:lineRule="auto"/>
        <w:jc w:val="right"/>
        <w:rPr>
          <w:rFonts w:ascii="Arial" w:eastAsia="Times New Roman" w:hAnsi="Arial" w:cs="Arial"/>
          <w:sz w:val="24"/>
          <w:szCs w:val="24"/>
          <w:lang w:eastAsia="ru-RU"/>
        </w:rPr>
      </w:pPr>
      <w:r w:rsidRPr="004155A7">
        <w:rPr>
          <w:rFonts w:ascii="Arial" w:eastAsia="Times New Roman" w:hAnsi="Arial" w:cs="Arial"/>
          <w:sz w:val="24"/>
          <w:szCs w:val="24"/>
          <w:lang w:eastAsia="ru-RU"/>
        </w:rPr>
        <w:t>МО Чарышский сельсовет</w:t>
      </w:r>
      <w:r w:rsidRPr="004155A7">
        <w:rPr>
          <w:rFonts w:ascii="Arial" w:eastAsia="Times New Roman" w:hAnsi="Arial" w:cs="Arial"/>
          <w:sz w:val="24"/>
          <w:szCs w:val="24"/>
          <w:lang w:eastAsia="ru-RU"/>
        </w:rPr>
        <w:br/>
        <w:t>Чарышского района Алтайского края</w:t>
      </w:r>
    </w:p>
    <w:tbl>
      <w:tblPr>
        <w:tblW w:w="0" w:type="auto"/>
        <w:tblCellSpacing w:w="15" w:type="dxa"/>
        <w:tblLook w:val="04A0"/>
      </w:tblPr>
      <w:tblGrid>
        <w:gridCol w:w="2281"/>
        <w:gridCol w:w="1316"/>
        <w:gridCol w:w="1379"/>
        <w:gridCol w:w="2209"/>
        <w:gridCol w:w="2260"/>
      </w:tblGrid>
      <w:tr w:rsidR="00716955" w:rsidRPr="004155A7" w:rsidTr="00716955">
        <w:trPr>
          <w:trHeight w:val="15"/>
          <w:tblCellSpacing w:w="15" w:type="dxa"/>
        </w:trPr>
        <w:tc>
          <w:tcPr>
            <w:tcW w:w="3696" w:type="dxa"/>
            <w:tcMar>
              <w:top w:w="15" w:type="dxa"/>
              <w:left w:w="15" w:type="dxa"/>
              <w:bottom w:w="15" w:type="dxa"/>
              <w:right w:w="15" w:type="dxa"/>
            </w:tcMar>
            <w:vAlign w:val="center"/>
            <w:hideMark/>
          </w:tcPr>
          <w:p w:rsidR="00716955" w:rsidRPr="004155A7" w:rsidRDefault="00716955">
            <w:pPr>
              <w:rPr>
                <w:rFonts w:ascii="Arial" w:eastAsiaTheme="minorEastAsia" w:hAnsi="Arial" w:cs="Arial"/>
                <w:sz w:val="24"/>
                <w:szCs w:val="24"/>
                <w:lang w:eastAsia="ru-RU"/>
              </w:rPr>
            </w:pPr>
          </w:p>
        </w:tc>
        <w:tc>
          <w:tcPr>
            <w:tcW w:w="2402" w:type="dxa"/>
            <w:tcMar>
              <w:top w:w="15" w:type="dxa"/>
              <w:left w:w="15" w:type="dxa"/>
              <w:bottom w:w="15" w:type="dxa"/>
              <w:right w:w="15" w:type="dxa"/>
            </w:tcMar>
            <w:vAlign w:val="center"/>
            <w:hideMark/>
          </w:tcPr>
          <w:p w:rsidR="00716955" w:rsidRPr="004155A7" w:rsidRDefault="00716955">
            <w:pPr>
              <w:rPr>
                <w:rFonts w:ascii="Arial" w:eastAsiaTheme="minorEastAsia" w:hAnsi="Arial" w:cs="Arial"/>
                <w:sz w:val="24"/>
                <w:szCs w:val="24"/>
                <w:lang w:eastAsia="ru-RU"/>
              </w:rPr>
            </w:pPr>
          </w:p>
        </w:tc>
        <w:tc>
          <w:tcPr>
            <w:tcW w:w="2218" w:type="dxa"/>
            <w:tcMar>
              <w:top w:w="15" w:type="dxa"/>
              <w:left w:w="15" w:type="dxa"/>
              <w:bottom w:w="15" w:type="dxa"/>
              <w:right w:w="15" w:type="dxa"/>
            </w:tcMar>
            <w:vAlign w:val="center"/>
            <w:hideMark/>
          </w:tcPr>
          <w:p w:rsidR="00716955" w:rsidRPr="004155A7" w:rsidRDefault="00716955">
            <w:pPr>
              <w:rPr>
                <w:rFonts w:ascii="Arial" w:eastAsiaTheme="minorEastAsia" w:hAnsi="Arial" w:cs="Arial"/>
                <w:sz w:val="24"/>
                <w:szCs w:val="24"/>
                <w:lang w:eastAsia="ru-RU"/>
              </w:rPr>
            </w:pPr>
          </w:p>
        </w:tc>
        <w:tc>
          <w:tcPr>
            <w:tcW w:w="3511" w:type="dxa"/>
            <w:tcMar>
              <w:top w:w="15" w:type="dxa"/>
              <w:left w:w="15" w:type="dxa"/>
              <w:bottom w:w="15" w:type="dxa"/>
              <w:right w:w="15" w:type="dxa"/>
            </w:tcMar>
            <w:vAlign w:val="center"/>
            <w:hideMark/>
          </w:tcPr>
          <w:p w:rsidR="00716955" w:rsidRPr="004155A7" w:rsidRDefault="00716955">
            <w:pPr>
              <w:rPr>
                <w:rFonts w:ascii="Arial" w:eastAsiaTheme="minorEastAsia" w:hAnsi="Arial" w:cs="Arial"/>
                <w:sz w:val="24"/>
                <w:szCs w:val="24"/>
                <w:lang w:eastAsia="ru-RU"/>
              </w:rPr>
            </w:pPr>
          </w:p>
        </w:tc>
        <w:tc>
          <w:tcPr>
            <w:tcW w:w="3696" w:type="dxa"/>
            <w:tcMar>
              <w:top w:w="15" w:type="dxa"/>
              <w:left w:w="15" w:type="dxa"/>
              <w:bottom w:w="15" w:type="dxa"/>
              <w:right w:w="15" w:type="dxa"/>
            </w:tcMar>
            <w:vAlign w:val="center"/>
            <w:hideMark/>
          </w:tcPr>
          <w:p w:rsidR="00716955" w:rsidRPr="004155A7" w:rsidRDefault="00716955">
            <w:pPr>
              <w:rPr>
                <w:rFonts w:ascii="Arial" w:eastAsiaTheme="minorEastAsia" w:hAnsi="Arial" w:cs="Arial"/>
                <w:sz w:val="24"/>
                <w:szCs w:val="24"/>
                <w:lang w:eastAsia="ru-RU"/>
              </w:rPr>
            </w:pPr>
          </w:p>
        </w:tc>
      </w:tr>
      <w:tr w:rsidR="00716955" w:rsidRPr="004155A7" w:rsidTr="00716955">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Объекты, единица измерения</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Расчетный показатель &lt;1&gt;</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Размеры земельных участков</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Примечания</w:t>
            </w:r>
          </w:p>
        </w:tc>
      </w:tr>
      <w:tr w:rsidR="00716955" w:rsidRPr="004155A7" w:rsidTr="00716955">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2</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3</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4</w:t>
            </w:r>
          </w:p>
        </w:tc>
      </w:tr>
      <w:tr w:rsidR="00716955" w:rsidRPr="004155A7" w:rsidTr="00716955">
        <w:trPr>
          <w:tblCellSpacing w:w="15" w:type="dxa"/>
        </w:trPr>
        <w:tc>
          <w:tcPr>
            <w:tcW w:w="15523"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Организации народного образования</w:t>
            </w:r>
          </w:p>
        </w:tc>
      </w:tr>
      <w:tr w:rsidR="00716955" w:rsidRPr="004155A7" w:rsidTr="00716955">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Детские дошкольные учреждения, место</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устанавливается в зависимости от демографической структуры поселения, минимальный расчетный показатель обеспеченности детей дошкольными учреждениями общего типа принимается в соответствии с таблицей Е-2 настоящего приложения</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 xml:space="preserve">при вместимости яслей-садов, кв. м на 1 место: до 100 мест - 40, свыше 100 - 35; в комплексе яслей-садов свыше 500 мест - 30. Размеры земельных участков могут быть уменьшены: на 25% - в условиях реконструкции; на 15% - при </w:t>
            </w:r>
            <w:r w:rsidRPr="004155A7">
              <w:rPr>
                <w:rFonts w:ascii="Arial" w:eastAsia="Times New Roman" w:hAnsi="Arial" w:cs="Arial"/>
                <w:sz w:val="24"/>
                <w:szCs w:val="24"/>
                <w:lang w:eastAsia="ru-RU"/>
              </w:rPr>
              <w:lastRenderedPageBreak/>
              <w:t>размещении на рельефе с уклоном более 20%; на 10% - в поселениях-новостройках &lt;2&gt; (за счет сокращения площади озеленения)</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lastRenderedPageBreak/>
              <w:t>площадь групповой площадки для детей ясельного возраста следует принимать 7,5 кв. м на 1 место</w:t>
            </w:r>
          </w:p>
        </w:tc>
      </w:tr>
      <w:tr w:rsidR="00716955" w:rsidRPr="004155A7" w:rsidTr="00716955">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lastRenderedPageBreak/>
              <w:t>Крытые бассейны для дошкольников, объект</w:t>
            </w:r>
          </w:p>
        </w:tc>
        <w:tc>
          <w:tcPr>
            <w:tcW w:w="813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по заданию на проектирование</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r>
      <w:tr w:rsidR="00716955" w:rsidRPr="004155A7" w:rsidTr="00716955">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Общеобразовательные школы, учащиеся</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следует принимать с учетом 100-процентного охвата детей неполным средним образованием (I - IX классы) и до 75% детей - средним образованием (X - XI классы) при обучении в одну смену. Минимальный расчетный показатель обеспеченности общеобразовательными школами принимается в соответствии с таблицей Е-2 приложения</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при вместимости общеобразовательной школы &lt;3&gt;, кв. м на 1 учащегося: от 40 до 400 мест - 50; от 400 до 500 мест - 60; от 500 до 600 мест - 50; от 600 до 800 мест - 40; от 800 до 1100 мест - 33; от 1100 до 1500 мест - 21; от 1500 до 2000 мест - 17; свыше 2000 мест - 16</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размеры земельных участков школ могут быть: уменьшены на 20% - в условиях реконструкции; увеличены на 30% - в сельских поселениях, если для организации учебно-опытной работы не предусмотрены специальные участки на землях сельхозпредприятий, спортивная зона школы может быть объединена с физкультурно-оздоровительным комплексом микрорайона</w:t>
            </w:r>
          </w:p>
        </w:tc>
      </w:tr>
      <w:tr w:rsidR="00716955" w:rsidRPr="004155A7" w:rsidTr="00716955">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Школы-интернаты, учащиеся</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по заданию на проектирование</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 xml:space="preserve">при вместимости общеобразовательной школы-интерната, кв. м на 1 учащегося от 200 до 300 - 70; от 300 до </w:t>
            </w:r>
            <w:r w:rsidRPr="004155A7">
              <w:rPr>
                <w:rFonts w:ascii="Arial" w:eastAsia="Times New Roman" w:hAnsi="Arial" w:cs="Arial"/>
                <w:sz w:val="24"/>
                <w:szCs w:val="24"/>
                <w:lang w:eastAsia="ru-RU"/>
              </w:rPr>
              <w:lastRenderedPageBreak/>
              <w:t>500 - 65; от 500 и более - 45</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lastRenderedPageBreak/>
              <w:t xml:space="preserve">при размещении на земельном участке школы здания интерната (спального корпуса) площадь </w:t>
            </w:r>
            <w:r w:rsidRPr="004155A7">
              <w:rPr>
                <w:rFonts w:ascii="Arial" w:eastAsia="Times New Roman" w:hAnsi="Arial" w:cs="Arial"/>
                <w:sz w:val="24"/>
                <w:szCs w:val="24"/>
                <w:lang w:eastAsia="ru-RU"/>
              </w:rPr>
              <w:lastRenderedPageBreak/>
              <w:t>земельного участка следует увеличивать на 0,2 га</w:t>
            </w:r>
          </w:p>
        </w:tc>
      </w:tr>
      <w:tr w:rsidR="00716955" w:rsidRPr="004155A7" w:rsidTr="00716955">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lastRenderedPageBreak/>
              <w:t>Межшкольный учебно-производственный комбинат, место &lt;4&gt;</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8% от общего числа школьников</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размеры земельных участков межшкольных учебно-производственных комбинатов рекомендуется принимать не менее 2 га, при устройстве автополигона или трактородрома - 3 га</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авто-трактородром следует размещать вне селитебной территории</w:t>
            </w:r>
          </w:p>
        </w:tc>
      </w:tr>
      <w:tr w:rsidR="00716955" w:rsidRPr="004155A7" w:rsidTr="00716955">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Внешкольные учреждения, место &lt;4&gt;</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10% от общего числа школьников, в том числе по видам зданий: Дворец (Дом) пионеров и школьников - 3,3%; станция юных техников - 0,9%; станция юных натуралистов - 0,4%; станция юных туристов - 0,4%; детско-юношеская спортивная школа - 2,3%; детская школа искусств или музыкальная, художественная, хореографическая школа - 2,7%</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по заданию на проектирование</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в городах межшкольные учебно-производственные комбинаты и внешкольные учреждения размещаются на селитебной территории с учетом транспортной доступности не более 30 мин. В сельских поселениях места для внешкольных учреждений рекомендуется предусматривать в зданиях общеобразовательных школ</w:t>
            </w:r>
          </w:p>
        </w:tc>
      </w:tr>
      <w:tr w:rsidR="00716955" w:rsidRPr="004155A7" w:rsidTr="00716955">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Средние специальные и профессионально-технические учебные заведения, учащиеся</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по заданию на проектирование с учетом населения города-центра и других поселений в зоне его влияния</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 xml:space="preserve">при вместимости профессионально-технических училищ и средних специальных учебных </w:t>
            </w:r>
            <w:r w:rsidRPr="004155A7">
              <w:rPr>
                <w:rFonts w:ascii="Arial" w:eastAsia="Times New Roman" w:hAnsi="Arial" w:cs="Arial"/>
                <w:sz w:val="24"/>
                <w:szCs w:val="24"/>
                <w:lang w:eastAsia="ru-RU"/>
              </w:rPr>
              <w:lastRenderedPageBreak/>
              <w:t>заведений, кв. м на 1 учащегося: до 300 мест - 75; от 300 до 900 - 50 - 65; от 900 до 1600 - 30 - 40</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lastRenderedPageBreak/>
              <w:t xml:space="preserve">размеры земельных участков могут быть уменьшены: на 30% - для учебных заведений </w:t>
            </w:r>
            <w:r w:rsidRPr="004155A7">
              <w:rPr>
                <w:rFonts w:ascii="Arial" w:eastAsia="Times New Roman" w:hAnsi="Arial" w:cs="Arial"/>
                <w:sz w:val="24"/>
                <w:szCs w:val="24"/>
                <w:lang w:eastAsia="ru-RU"/>
              </w:rPr>
              <w:lastRenderedPageBreak/>
              <w:t>гуманитарного профиля; увеличены на 50% - для учебных заведений сельскохозяйственного профиля, размещаемых в сельских поселениях. При кооперировании учебных заведений и создании учебных центров размеры земельных участков рекомендуется уменьшать в зависимости от вместимости учебных центров, учащихся: от 1500 до 2000 - на 10%, от 2000 до 3000 - на 20%, свыше 3000 - на 30%. Размеры жилой зоны, учебных и вспомогательных хозяйств, полигонов и автотрактородромов в указанные размеры не входят</w:t>
            </w:r>
          </w:p>
        </w:tc>
      </w:tr>
      <w:tr w:rsidR="00716955" w:rsidRPr="004155A7" w:rsidTr="00716955">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lastRenderedPageBreak/>
              <w:t>Высшие учебные заведения, студенты</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по заданию на проектирование</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 xml:space="preserve">зоны высших учебных заведений (учебная зона), га на 1 тыс. студентов: университеты, вузы технические - 4 </w:t>
            </w:r>
            <w:r w:rsidRPr="004155A7">
              <w:rPr>
                <w:rFonts w:ascii="Arial" w:eastAsia="Times New Roman" w:hAnsi="Arial" w:cs="Arial"/>
                <w:sz w:val="24"/>
                <w:szCs w:val="24"/>
                <w:lang w:eastAsia="ru-RU"/>
              </w:rPr>
              <w:lastRenderedPageBreak/>
              <w:t>- 7; сельскохозяйственные - 5 - 7; медицинские, фармацевтические - 3 - 5; экономические, педагогические, культуры, искусства, архитектуры - 2 - 4; институты повышения квалификации и заочные вузы - соответственно их профилю с коэффициентом 0,5; специализированная зона - по заданию на проектирование; спортивная зона - 1 - 2; зона студенческих общежитий - 1,5 - 3. Вузы физической культуры проектируются по заданию на проектирование</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lastRenderedPageBreak/>
              <w:t xml:space="preserve">размер земельного участка вуза может быть уменьшен на 40% в климатических подрайонах IА, IБ, IГ, IД и IIА и в </w:t>
            </w:r>
            <w:r w:rsidRPr="004155A7">
              <w:rPr>
                <w:rFonts w:ascii="Arial" w:eastAsia="Times New Roman" w:hAnsi="Arial" w:cs="Arial"/>
                <w:sz w:val="24"/>
                <w:szCs w:val="24"/>
                <w:lang w:eastAsia="ru-RU"/>
              </w:rPr>
              <w:lastRenderedPageBreak/>
              <w:t>условиях реконструкции. При кооперированном размещении нескольких вузов на одном участке суммарную территорию земельных участков учебных заведений рекомендуется сокращать на 20%</w:t>
            </w:r>
          </w:p>
        </w:tc>
      </w:tr>
      <w:tr w:rsidR="00716955" w:rsidRPr="004155A7" w:rsidTr="00716955">
        <w:trPr>
          <w:tblCellSpacing w:w="15" w:type="dxa"/>
        </w:trPr>
        <w:tc>
          <w:tcPr>
            <w:tcW w:w="15523"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lastRenderedPageBreak/>
              <w:t>Организации здравоохранения, социального обеспечения, спортивные и физкультурно-оздоровительные сооружения</w:t>
            </w:r>
          </w:p>
        </w:tc>
      </w:tr>
      <w:tr w:rsidR="00716955" w:rsidRPr="004155A7" w:rsidTr="00716955">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Дома-интернаты</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r>
      <w:tr w:rsidR="00716955" w:rsidRPr="004155A7" w:rsidTr="00716955">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Дома-интернаты для престарелых, ветеранов труда и войны, организуемые производственными объединениями (предприятиями), платные пансионаты, место на 1 тыс. чел. (с 60 лет)</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28</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по заданию на проектирование</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нормы расчета учреждений социального обеспечения следует уточнять в зависимости от социально-демографических особенностей региона</w:t>
            </w:r>
          </w:p>
        </w:tc>
      </w:tr>
      <w:tr w:rsidR="00716955" w:rsidRPr="004155A7" w:rsidTr="00716955">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lastRenderedPageBreak/>
              <w:t>Дома-интернаты для взрослых инвалидов с физическими нарушениями, место на 1 тыс. чел. (с 18 лет)</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то же</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то же</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r>
      <w:tr w:rsidR="00716955" w:rsidRPr="004155A7" w:rsidTr="00716955">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Детские дома-интернаты, место на 1 тыс. чел. (от 4 до 17 лет)</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3</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то же</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r>
      <w:tr w:rsidR="00716955" w:rsidRPr="004155A7" w:rsidTr="00716955">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Психоневрологические интернаты, место на 1 тыс. чел. (с 18 лет)</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3</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при вместимости интернатов, мест: до 200 - 125 кв. м на 1 место; от 200 до 400 - 100 кв. м на 1 место; от 400 до 600 - 80 кв. м на 1 место</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r>
      <w:tr w:rsidR="00716955" w:rsidRPr="004155A7" w:rsidTr="00716955">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Специальные жилые дома и группы квартир для ветеранов войны и труда и одиноких престарелых, место на 1 тыс. чел. (с 60 лет)</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60</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r>
      <w:tr w:rsidR="00716955" w:rsidRPr="004155A7" w:rsidTr="00716955">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Специальные жилые дома и группы квартир для инвалидов на креслах-колясках и их семей, место на 1 тыс. чел. всего населения</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0,5</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r>
      <w:tr w:rsidR="00716955" w:rsidRPr="004155A7" w:rsidTr="00716955">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Организации здравоохранения</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r>
      <w:tr w:rsidR="00716955" w:rsidRPr="004155A7" w:rsidTr="00716955">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Стационары всех типов для взрослых с вспомогательными зданиями и сооружениями, койка</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 xml:space="preserve">необходимые вместимость и структура лечебно-профилактических учреждений определяются органами </w:t>
            </w:r>
            <w:r w:rsidRPr="004155A7">
              <w:rPr>
                <w:rFonts w:ascii="Arial" w:eastAsia="Times New Roman" w:hAnsi="Arial" w:cs="Arial"/>
                <w:sz w:val="24"/>
                <w:szCs w:val="24"/>
                <w:lang w:eastAsia="ru-RU"/>
              </w:rPr>
              <w:lastRenderedPageBreak/>
              <w:t>здравоохранения и указываются в задании на проектирование</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lastRenderedPageBreak/>
              <w:t xml:space="preserve">при мощности стационаров, коек: до 50 - 300 кв. м на 1 койку; от 50 до 100 - 300 - 200 кв. м на 1 койку; от </w:t>
            </w:r>
            <w:r w:rsidRPr="004155A7">
              <w:rPr>
                <w:rFonts w:ascii="Arial" w:eastAsia="Times New Roman" w:hAnsi="Arial" w:cs="Arial"/>
                <w:sz w:val="24"/>
                <w:szCs w:val="24"/>
                <w:lang w:eastAsia="ru-RU"/>
              </w:rPr>
              <w:lastRenderedPageBreak/>
              <w:t>100 до 200 - 200 - 140 кв. м на 1 койку; от 200 до 400 - 140 - 100 кв. м на 1 койку; от 400 до 800 - 100 - 80 кв. м на 1 койку; от 800 до 1000 - 80 - 60 кв. м на 1 койку; от 1000 - 60 кв. м на 1 койку</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lastRenderedPageBreak/>
              <w:t xml:space="preserve">на одну койку для детей следует принимать норму всего стационара с коэффициентом </w:t>
            </w:r>
            <w:r w:rsidRPr="004155A7">
              <w:rPr>
                <w:rFonts w:ascii="Arial" w:eastAsia="Times New Roman" w:hAnsi="Arial" w:cs="Arial"/>
                <w:sz w:val="24"/>
                <w:szCs w:val="24"/>
                <w:lang w:eastAsia="ru-RU"/>
              </w:rPr>
              <w:lastRenderedPageBreak/>
              <w:t xml:space="preserve">1,5. При размещении двух и более стационаров на одном земельном участке общую его площадь следует принимать по норме суммарной вместимости стационаров. В условиях реконструкции и в крупных и крупнейших городах земельные участки больниц допускается уменьшать на 25%. Размеры земельных участков больниц, размещаемых в пригородной зоне, следует увеличивать: инфекционных и онкологических - на 15%, туберкулезных и психиатрических - на 25%, восстановительного лечения для взрослых - на 20%, для детей - на 40%. Площадь земельного участка родильных домов следует принимать по нормативам стационаров с коэффициентом </w:t>
            </w:r>
            <w:r w:rsidRPr="004155A7">
              <w:rPr>
                <w:rFonts w:ascii="Arial" w:eastAsia="Times New Roman" w:hAnsi="Arial" w:cs="Arial"/>
                <w:sz w:val="24"/>
                <w:szCs w:val="24"/>
                <w:lang w:eastAsia="ru-RU"/>
              </w:rPr>
              <w:lastRenderedPageBreak/>
              <w:t>0,7</w:t>
            </w:r>
          </w:p>
        </w:tc>
      </w:tr>
      <w:tr w:rsidR="00716955" w:rsidRPr="004155A7" w:rsidTr="00716955">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lastRenderedPageBreak/>
              <w:t>Поликлиники, амбулатории, диспансеры без стационара, посещение в смену</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0,1 га на 100 посещений в смену, но не менее 0,3 га</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размеры земельных участков стационара и поликлиники (диспансера), объединенных в одно лечебно-профилактическое учреждение, определяются раздельно по соответствующим нормам и затем суммируются</w:t>
            </w:r>
          </w:p>
        </w:tc>
      </w:tr>
      <w:tr w:rsidR="00716955" w:rsidRPr="004155A7" w:rsidTr="00716955">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Станции (подстанции) скорой медицинской помощи, автомобиль</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 на 10 тыс. чел. в пределах зоны 15-минутной доступности на специальном автомобиле</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0,05 га на 1 автомобиль, но не менее 0,1 га</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r>
      <w:tr w:rsidR="00716955" w:rsidRPr="004155A7" w:rsidTr="00716955">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Выдвижные пункты скорой медицинской помощи, автомобиль</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 на 5 тыс. чел. сельского населения в пределах зоны 30-минутной доступности на специальном автомобиле</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то же</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r>
      <w:tr w:rsidR="00716955" w:rsidRPr="004155A7" w:rsidTr="00716955">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Фельдшерские или фельдшерско-акушерские пункты, объект</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по заданию на проектирование</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0,2 га</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r>
      <w:tr w:rsidR="00716955" w:rsidRPr="004155A7" w:rsidTr="00716955">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Аптеки групп</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по заданию на проектирование</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r>
      <w:tr w:rsidR="00716955" w:rsidRPr="004155A7" w:rsidTr="00716955">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I - II</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0,3 га или встроенные</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r>
      <w:tr w:rsidR="00716955" w:rsidRPr="004155A7" w:rsidTr="00716955">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III - V</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0,25</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r>
      <w:tr w:rsidR="00716955" w:rsidRPr="004155A7" w:rsidTr="00716955">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VI - VIII</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0,2</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r>
      <w:tr w:rsidR="00716955" w:rsidRPr="004155A7" w:rsidTr="00716955">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Молочные кухни, порция в сутки на 1 ребенка (до 1 года)</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4</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0,015 га на 1 тыс. порций в сутки, но не менее 0,15 га</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r>
      <w:tr w:rsidR="00716955" w:rsidRPr="004155A7" w:rsidTr="00716955">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 xml:space="preserve">Раздаточные </w:t>
            </w:r>
            <w:r w:rsidRPr="004155A7">
              <w:rPr>
                <w:rFonts w:ascii="Arial" w:eastAsia="Times New Roman" w:hAnsi="Arial" w:cs="Arial"/>
                <w:sz w:val="24"/>
                <w:szCs w:val="24"/>
                <w:lang w:eastAsia="ru-RU"/>
              </w:rPr>
              <w:lastRenderedPageBreak/>
              <w:t>пункты молочных кухонь, кв. м общей площади на 1 ребенка (до 1 года)</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lastRenderedPageBreak/>
              <w:t>0,3</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встроенные</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r>
      <w:tr w:rsidR="00716955" w:rsidRPr="004155A7" w:rsidTr="00716955">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lastRenderedPageBreak/>
              <w:t>Учреждения санаторно-курортные и оздоровительные, отдыха и туризма</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конкретные значения нормативов земельных участков в указанных пределах принимаются по местным условиям. Размеры земельных участков даны без учета площади хозяйственных зон</w:t>
            </w:r>
          </w:p>
        </w:tc>
      </w:tr>
      <w:tr w:rsidR="00716955" w:rsidRPr="004155A7" w:rsidTr="00716955">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Санатории (без туберкулезных), место</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по заданию на проектирование</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125 - 150 кв. м на 1 место</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в сложившихся горных курортах и в условиях их реконструкции, а также для баз отдыха в пригородных зонах крупнейших и крупных городов размеры земельных участков допускается уменьшать, но не более чем на 25%</w:t>
            </w:r>
          </w:p>
        </w:tc>
      </w:tr>
      <w:tr w:rsidR="00716955" w:rsidRPr="004155A7" w:rsidTr="00716955">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Санатории для родителей с детьми и детские санатории (без туберкулезных), место</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то же</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145 - 170</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r>
      <w:tr w:rsidR="00716955" w:rsidRPr="004155A7" w:rsidTr="00716955">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Санатории-профилактории, место</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то же</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70 - 100</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 xml:space="preserve">в санаториях-профилакториях, размещаемых </w:t>
            </w:r>
            <w:r w:rsidRPr="004155A7">
              <w:rPr>
                <w:rFonts w:ascii="Arial" w:eastAsia="Times New Roman" w:hAnsi="Arial" w:cs="Arial"/>
                <w:sz w:val="24"/>
                <w:szCs w:val="24"/>
                <w:lang w:eastAsia="ru-RU"/>
              </w:rPr>
              <w:lastRenderedPageBreak/>
              <w:t>в пределах городской черты, допускается уменьшать размеры земельных участков, но не более чем на 10%</w:t>
            </w:r>
          </w:p>
        </w:tc>
      </w:tr>
      <w:tr w:rsidR="00716955" w:rsidRPr="004155A7" w:rsidTr="00716955">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lastRenderedPageBreak/>
              <w:t>Санаторные пионерские лагеря, место</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то же</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200</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r>
      <w:tr w:rsidR="00716955" w:rsidRPr="004155A7" w:rsidTr="00716955">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Дома отдыха (пансионаты), место</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то же</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120 - 130</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r>
      <w:tr w:rsidR="00716955" w:rsidRPr="004155A7" w:rsidTr="00716955">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Дома отдыха (пансионаты) для семей с детьми, место</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то же</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140 - 150</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r>
      <w:tr w:rsidR="00716955" w:rsidRPr="004155A7" w:rsidTr="00716955">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Базы отдыха предприятий и организаций, молодежные лагеря, место</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то же</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140 - 160</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r>
      <w:tr w:rsidR="00716955" w:rsidRPr="004155A7" w:rsidTr="00716955">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Курортные гостиницы, место</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то же</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65 - 75</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r>
      <w:tr w:rsidR="00716955" w:rsidRPr="004155A7" w:rsidTr="00716955">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Пионерские лагеря, место</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то же</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150 - 200</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r>
      <w:tr w:rsidR="00716955" w:rsidRPr="004155A7" w:rsidTr="00716955">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Оздоровительные лагеря старшеклассников, место</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то же</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175 - 200</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r>
      <w:tr w:rsidR="00716955" w:rsidRPr="004155A7" w:rsidTr="00716955">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Дачи дошкольных учреждений, место</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то же</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120 - 140</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r>
      <w:tr w:rsidR="00716955" w:rsidRPr="004155A7" w:rsidTr="00716955">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Туристские гостиницы, место</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то же</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50 - 75</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 xml:space="preserve">для туристских гостиниц, размещаемых в крупных городах, общественных центрах, размеры земельных участков допускается </w:t>
            </w:r>
            <w:r w:rsidRPr="004155A7">
              <w:rPr>
                <w:rFonts w:ascii="Arial" w:eastAsia="Times New Roman" w:hAnsi="Arial" w:cs="Arial"/>
                <w:sz w:val="24"/>
                <w:szCs w:val="24"/>
                <w:lang w:eastAsia="ru-RU"/>
              </w:rPr>
              <w:lastRenderedPageBreak/>
              <w:t>принимать по нормам, установленным для коммунальных гостиниц</w:t>
            </w:r>
          </w:p>
        </w:tc>
      </w:tr>
      <w:tr w:rsidR="00716955" w:rsidRPr="004155A7" w:rsidTr="00716955">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lastRenderedPageBreak/>
              <w:t>Туристские базы, место</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то же</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65 - 80</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r>
      <w:tr w:rsidR="00716955" w:rsidRPr="004155A7" w:rsidTr="00716955">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Туристские базы для семей с детьми, место</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то же</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95 - 120</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r>
      <w:tr w:rsidR="00716955" w:rsidRPr="004155A7" w:rsidTr="00716955">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Мотели, место</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то же</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75 - 100</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r>
      <w:tr w:rsidR="00716955" w:rsidRPr="004155A7" w:rsidTr="00716955">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Кемпинги, место</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то же</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135 - 150</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r>
      <w:tr w:rsidR="00716955" w:rsidRPr="004155A7" w:rsidTr="00716955">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Приюты, место</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то же</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35 - 50</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r>
      <w:tr w:rsidR="00716955" w:rsidRPr="004155A7" w:rsidTr="00716955">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Физкультурно-спортивные сооружения</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r>
      <w:tr w:rsidR="00716955" w:rsidRPr="004155A7" w:rsidTr="00716955">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Территория</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0,7 - 0,9 га на 1 тыс. чел.</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физкультурно-спортивные сооружения сети общего пользования следует, как правило, объединять со спортивными объектами образовательных школ и других учебных заведений, учреждений отдыха и культуры с возможным сокращением территории. Для малых поселений нормы расчета залов и бассейнов необходимо принимать с учетом минимальной вместимости объектов по технологически</w:t>
            </w:r>
            <w:r w:rsidRPr="004155A7">
              <w:rPr>
                <w:rFonts w:ascii="Arial" w:eastAsia="Times New Roman" w:hAnsi="Arial" w:cs="Arial"/>
                <w:sz w:val="24"/>
                <w:szCs w:val="24"/>
                <w:lang w:eastAsia="ru-RU"/>
              </w:rPr>
              <w:lastRenderedPageBreak/>
              <w:t>м требованиям. Комплексы физкультурно-оздоровительных площадок предусматриваются в каждом поселении. Доступность физкультурно-спортивных сооружений городского значения не должна превышать 30 минут. Долю физкультурно-спортивных сооружений, размещаемых в жилом районе, следует принимать от общей нормы, %: территории - 35, спортивные залы - 50, бассейны - 45</w:t>
            </w:r>
          </w:p>
        </w:tc>
      </w:tr>
      <w:tr w:rsidR="00716955" w:rsidRPr="004155A7" w:rsidTr="00716955">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lastRenderedPageBreak/>
              <w:t>Помещения для физкультурно-оздоровительных занятий в микрорайоне, кв. м общей площади на 1 тыс. чел.</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70 - 80</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r>
      <w:tr w:rsidR="00716955" w:rsidRPr="004155A7" w:rsidTr="00716955">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Спортивные залы общего пользования, кв. м площади пола на 1 тыс. чел.</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60 - 80</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r>
      <w:tr w:rsidR="00716955" w:rsidRPr="004155A7" w:rsidTr="00716955">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Бассейны крытые и открытые общего пользования, кв. м зеркала воды на 1 тыс. чел.</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20 - 25</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r>
      <w:tr w:rsidR="00716955" w:rsidRPr="004155A7" w:rsidTr="00716955">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 xml:space="preserve">Спортивные </w:t>
            </w:r>
            <w:r w:rsidRPr="004155A7">
              <w:rPr>
                <w:rFonts w:ascii="Arial" w:eastAsia="Times New Roman" w:hAnsi="Arial" w:cs="Arial"/>
                <w:sz w:val="24"/>
                <w:szCs w:val="24"/>
                <w:lang w:eastAsia="ru-RU"/>
              </w:rPr>
              <w:lastRenderedPageBreak/>
              <w:t>залы и крытые бассейны для климатических подрайонов IА, IБ, IГ, IД и IIА, кв. м площади пола, зеркала воды на 1 тыс. чел.</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lastRenderedPageBreak/>
              <w:t>-</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 xml:space="preserve">по заданию на </w:t>
            </w:r>
            <w:r w:rsidRPr="004155A7">
              <w:rPr>
                <w:rFonts w:ascii="Arial" w:eastAsia="Times New Roman" w:hAnsi="Arial" w:cs="Arial"/>
                <w:sz w:val="24"/>
                <w:szCs w:val="24"/>
                <w:lang w:eastAsia="ru-RU"/>
              </w:rPr>
              <w:lastRenderedPageBreak/>
              <w:t>проектирование</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lastRenderedPageBreak/>
              <w:t xml:space="preserve">в поселениях с </w:t>
            </w:r>
            <w:r w:rsidRPr="004155A7">
              <w:rPr>
                <w:rFonts w:ascii="Arial" w:eastAsia="Times New Roman" w:hAnsi="Arial" w:cs="Arial"/>
                <w:sz w:val="24"/>
                <w:szCs w:val="24"/>
                <w:lang w:eastAsia="ru-RU"/>
              </w:rPr>
              <w:lastRenderedPageBreak/>
              <w:t>числом жителей от 2 до 5 тыс. следует предусматривать один спортивный зал площадью 540 кв. м</w:t>
            </w:r>
          </w:p>
        </w:tc>
      </w:tr>
      <w:tr w:rsidR="00716955" w:rsidRPr="004155A7" w:rsidTr="00716955">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lastRenderedPageBreak/>
              <w:t>Для поселений, тыс. чел.</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спортивный зал</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бассейн</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r>
      <w:tr w:rsidR="00716955" w:rsidRPr="004155A7" w:rsidTr="00716955">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свыше 100</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120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50</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r>
      <w:tr w:rsidR="00716955" w:rsidRPr="004155A7" w:rsidTr="00716955">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от 50 до 100</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130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55</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r>
      <w:tr w:rsidR="00716955" w:rsidRPr="004155A7" w:rsidTr="00716955">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от 25 до 50</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150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65</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r>
      <w:tr w:rsidR="00716955" w:rsidRPr="004155A7" w:rsidTr="00716955">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от 12 до 25</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175</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80</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r>
      <w:tr w:rsidR="00716955" w:rsidRPr="004155A7" w:rsidTr="00716955">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от 5 до 12</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200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100</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r>
      <w:tr w:rsidR="00716955" w:rsidRPr="004155A7" w:rsidTr="00716955">
        <w:trPr>
          <w:tblCellSpacing w:w="15" w:type="dxa"/>
        </w:trPr>
        <w:tc>
          <w:tcPr>
            <w:tcW w:w="15523"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Учреждения культуры и искусства</w:t>
            </w:r>
          </w:p>
        </w:tc>
      </w:tr>
      <w:tr w:rsidR="00716955" w:rsidRPr="004155A7" w:rsidTr="00716955">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Помещения для культурно-массовой работы с населением, досуга и любительской деятельности, кв. м площади пола на 1 тыс. чел.</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50 - 60</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по заданию на проектирование</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 xml:space="preserve">рекомендуется формировать единые комплексы для организации культурно-массовой и физкультурно-оздоровительной работы для использования учащимися и населением (с соответствующим суммированием нормативов) в пределах пешеходной доступности не более 500 м. Удельный вес танцевальных залов, кинотеатров и клубов районного значения рекомендуется в размере 40 - 50%. Минимальное </w:t>
            </w:r>
            <w:r w:rsidRPr="004155A7">
              <w:rPr>
                <w:rFonts w:ascii="Arial" w:eastAsia="Times New Roman" w:hAnsi="Arial" w:cs="Arial"/>
                <w:sz w:val="24"/>
                <w:szCs w:val="24"/>
                <w:lang w:eastAsia="ru-RU"/>
              </w:rPr>
              <w:lastRenderedPageBreak/>
              <w:t>число мест учреждений культуры и искусства принимать для крупных городов. Размещение, вместимость и размеры земельных участков планетариев, выставочных залов и музеев определяются заданием на проектирование. Цирки, концертные залы, театры и планетарии предусматривать, как правило, в городах с населением 250 тыс. чел. и более, а кинотеатры - в поселениях с числом жителей не менее 10 тыс. чел. Универсальные спортивно-зрелищные залы с искусственным льдом предусматривать, как правило, в городах-центрах систем расселения с числом жителей свыше 100 тыс. чел.</w:t>
            </w:r>
          </w:p>
        </w:tc>
      </w:tr>
      <w:tr w:rsidR="00716955" w:rsidRPr="004155A7" w:rsidTr="00716955">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lastRenderedPageBreak/>
              <w:t>Танцевальные залы, место на 1 тыс. чел.</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6</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то же</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r>
      <w:tr w:rsidR="00716955" w:rsidRPr="004155A7" w:rsidTr="00716955">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 xml:space="preserve">Клубы, </w:t>
            </w:r>
            <w:r w:rsidRPr="004155A7">
              <w:rPr>
                <w:rFonts w:ascii="Arial" w:eastAsia="Times New Roman" w:hAnsi="Arial" w:cs="Arial"/>
                <w:sz w:val="24"/>
                <w:szCs w:val="24"/>
                <w:lang w:eastAsia="ru-RU"/>
              </w:rPr>
              <w:lastRenderedPageBreak/>
              <w:t>посетительское место на 1 тыс. чел.</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lastRenderedPageBreak/>
              <w:t>80</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то же</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r>
      <w:tr w:rsidR="00716955" w:rsidRPr="004155A7" w:rsidTr="00716955">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lastRenderedPageBreak/>
              <w:t>Кинотеатры, место на 1 тыс. чел.</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25 - 35</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то же</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r>
      <w:tr w:rsidR="00716955" w:rsidRPr="004155A7" w:rsidTr="00716955">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Театры, место на 1 тыс. чел.</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5 - 8</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то же</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r>
      <w:tr w:rsidR="00716955" w:rsidRPr="004155A7" w:rsidTr="00716955">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Концертные залы, место на 1 тыс. чел.</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3,5 - 5</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то же</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r>
      <w:tr w:rsidR="00716955" w:rsidRPr="004155A7" w:rsidTr="00716955">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Цирки, место на 1 тыс. чел.</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3,5 - 5</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то же</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r>
      <w:tr w:rsidR="00716955" w:rsidRPr="004155A7" w:rsidTr="00716955">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Лектории, место на 1 тыс. чел.</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2</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то же</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r>
      <w:tr w:rsidR="00716955" w:rsidRPr="004155A7" w:rsidTr="00716955">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Залы аттракционов и игровых автоматов, кв. м площади пола на 1 тыс. чел.</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3</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то же</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r>
      <w:tr w:rsidR="00716955" w:rsidRPr="004155A7" w:rsidTr="00716955">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Универсальные спортивно-зрелищные залы, в том числе и искусственным льдом, место на 1 тыс. чел.</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6 - 9</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то же</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r>
      <w:tr w:rsidR="00716955" w:rsidRPr="004155A7" w:rsidTr="00716955">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Городские массовые библиотеки на 1 тыс. чел. зоны обслуживания при населении города, тыс. чел. &lt;5&gt;</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тыс. ед. хранения ----------------------- читательское место</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то же</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r>
      <w:tr w:rsidR="00716955" w:rsidRPr="004155A7" w:rsidTr="00716955">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свыше 50</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4 тыс. ед. хранения ----------------------- 2 читательских места</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то же</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r>
      <w:tr w:rsidR="00716955" w:rsidRPr="004155A7" w:rsidTr="00716955">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от 10 до 50</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4 - 4,5 тыс. ед. хранения --------------------------- 2 - 3 читательских места</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то же</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r>
      <w:tr w:rsidR="00716955" w:rsidRPr="004155A7" w:rsidTr="00716955">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 xml:space="preserve">Дополнительно в центральной городской библиотеке на 1 </w:t>
            </w:r>
            <w:r w:rsidRPr="004155A7">
              <w:rPr>
                <w:rFonts w:ascii="Arial" w:eastAsia="Times New Roman" w:hAnsi="Arial" w:cs="Arial"/>
                <w:sz w:val="24"/>
                <w:szCs w:val="24"/>
                <w:lang w:eastAsia="ru-RU"/>
              </w:rPr>
              <w:lastRenderedPageBreak/>
              <w:t>тыс. чел. при населении города, тыс. чел.</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r>
      <w:tr w:rsidR="00716955" w:rsidRPr="004155A7" w:rsidTr="00716955">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lastRenderedPageBreak/>
              <w:t>от 250 и более</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0,1 тыс. ед. хранения ------------------------ 0,1 читательское место</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r>
      <w:tr w:rsidR="00716955" w:rsidRPr="004155A7" w:rsidTr="00716955">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от 100 до 250</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0,2 тыс. ед. хранения ------------------------- 0,2 читательских места</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r>
      <w:tr w:rsidR="00716955" w:rsidRPr="004155A7" w:rsidTr="00716955">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от 50 до 100</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0,3 тыс. ед. хранения ------------------------- 0,3 читательских места</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r>
      <w:tr w:rsidR="00716955" w:rsidRPr="004155A7" w:rsidTr="00716955">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от 10 до 50</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0,5 тыс. ед. хранения ------------------------- 0,3 читательских места</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r>
      <w:tr w:rsidR="00716955" w:rsidRPr="004155A7" w:rsidTr="00716955">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Клубы и библиотеки сельских поселений</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r>
      <w:tr w:rsidR="00716955" w:rsidRPr="004155A7" w:rsidTr="00716955">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Клубы, посетительское место на 1 тыс. чел. для сельских поселений или их групп, тыс. чел.</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меньшую вместимость клубов и библиотек следует принимать для крупных поселений</w:t>
            </w:r>
          </w:p>
        </w:tc>
      </w:tr>
      <w:tr w:rsidR="00716955" w:rsidRPr="004155A7" w:rsidTr="00716955">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от 0,2 до 1</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500 - 300</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r>
      <w:tr w:rsidR="00716955" w:rsidRPr="004155A7" w:rsidTr="00716955">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от 1 до 2</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300 - 230</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r>
      <w:tr w:rsidR="00716955" w:rsidRPr="004155A7" w:rsidTr="00716955">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от 2 до 5</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230 - 190</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r>
      <w:tr w:rsidR="00716955" w:rsidRPr="004155A7" w:rsidTr="00716955">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более 5</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190 - 140</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r>
      <w:tr w:rsidR="00716955" w:rsidRPr="004155A7" w:rsidTr="00716955">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Сельские массовые библиотеки на 1 тыс. чел. зоны обслуживания (из расчета 30-минутной доступности) для сельских поселений или их групп, тыс. чел.</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r>
      <w:tr w:rsidR="00716955" w:rsidRPr="004155A7" w:rsidTr="00716955">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от 1 до 2</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 xml:space="preserve">6 - 7,5 тыс. ед. </w:t>
            </w:r>
            <w:r w:rsidRPr="004155A7">
              <w:rPr>
                <w:rFonts w:ascii="Arial" w:eastAsia="Times New Roman" w:hAnsi="Arial" w:cs="Arial"/>
                <w:sz w:val="24"/>
                <w:szCs w:val="24"/>
                <w:lang w:eastAsia="ru-RU"/>
              </w:rPr>
              <w:lastRenderedPageBreak/>
              <w:t>хранения --------------------------- 5 - 6 читательских мест</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lastRenderedPageBreak/>
              <w:t>-</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r>
      <w:tr w:rsidR="00716955" w:rsidRPr="004155A7" w:rsidTr="00716955">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lastRenderedPageBreak/>
              <w:t>от 2 до 5</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5 - 6 тыс. ед. хранения --------------------------- 4 - 5 читательских места</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r>
      <w:tr w:rsidR="00716955" w:rsidRPr="004155A7" w:rsidTr="00716955">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от 5 до 10</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4,5 - 5 тыс. ед. хранения ---------------------------- 3 - 4 читательское место</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r>
      <w:tr w:rsidR="00716955" w:rsidRPr="004155A7" w:rsidTr="00716955">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Дополнительно в центральной библиотеке местной системы расселения (административный район) на 1 тыс. чел. системы</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4,5 - 5 тыс. ед. хранения ---------------------------- 3 - 4 читательских мест</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r>
      <w:tr w:rsidR="00716955" w:rsidRPr="004155A7" w:rsidTr="00716955">
        <w:trPr>
          <w:tblCellSpacing w:w="15" w:type="dxa"/>
        </w:trPr>
        <w:tc>
          <w:tcPr>
            <w:tcW w:w="15523"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Предприятия торговли, общественного питания и бытового обслуживания</w:t>
            </w:r>
          </w:p>
        </w:tc>
      </w:tr>
      <w:tr w:rsidR="00716955" w:rsidRPr="004155A7" w:rsidTr="00716955">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городские поселения &lt;6&gt;</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сельские поселения</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r>
      <w:tr w:rsidR="00716955" w:rsidRPr="004155A7" w:rsidTr="00716955">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Магазины, кв. м торговой площади на 1 тыс. чел.</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484 &lt;7&gt;</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 xml:space="preserve">торговые центры местного значения с числом обслуживаемого населения, тыс. чел.: от 4 до 6 - 0,4 - 0,6 га/объект, от 6 до 10 - 0,6 - 0,8; от 10 до 15 - 0,8 - 1,1; от 15 до 20 - 1,1 - 1,3. Торговые центры малых городов и сельских поселений с числом жителей, тыс. чел.: до 1 - 0,1 - 0,2 га; от 1 до 3 - 0,2 - 0,4 га; от </w:t>
            </w:r>
            <w:r w:rsidRPr="004155A7">
              <w:rPr>
                <w:rFonts w:ascii="Arial" w:eastAsia="Times New Roman" w:hAnsi="Arial" w:cs="Arial"/>
                <w:sz w:val="24"/>
                <w:szCs w:val="24"/>
                <w:lang w:eastAsia="ru-RU"/>
              </w:rPr>
              <w:lastRenderedPageBreak/>
              <w:t>3 до 4 - 0,4 - 0,6 га; от 5 до 6 - 0,6 - 1,0; от 7 до 10 - 1,0 - 1,2. Предприятия торговли, кв. м торговой площади: до 250 - 0,08 га на 100 кв. м торг. площади, свыше 250 до 650 - 0,08 - 0,06; свыше 650 до 1500 - 0,06 - 0,04; свыше 1500 до 3500 - 0,04 - 0,02; свыше 3500 - 0,02. 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lastRenderedPageBreak/>
              <w:t xml:space="preserve">в таблице приведены краевые нормативы минимальной обеспеченности населения площадью торговых объектов, которые разрабатываются уполномоченным органом исполнительной власти Алтайского края для края в целом и муниципальных районов и городских округов и </w:t>
            </w:r>
            <w:r w:rsidRPr="004155A7">
              <w:rPr>
                <w:rFonts w:ascii="Arial" w:eastAsia="Times New Roman" w:hAnsi="Arial" w:cs="Arial"/>
                <w:sz w:val="24"/>
                <w:szCs w:val="24"/>
                <w:lang w:eastAsia="ru-RU"/>
              </w:rPr>
              <w:lastRenderedPageBreak/>
              <w:t>утверждаются в составе документов, определяющих направления социально-экономического развития Алтайского края и муниципальных образований</w:t>
            </w:r>
          </w:p>
        </w:tc>
      </w:tr>
      <w:tr w:rsidR="00716955" w:rsidRPr="004155A7" w:rsidTr="00716955">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lastRenderedPageBreak/>
              <w:t>в том числе</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r>
      <w:tr w:rsidR="00716955" w:rsidRPr="004155A7" w:rsidTr="00716955">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продовольственных товаров, на 1 тыс. чел.</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148 &lt;7&gt;</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r>
      <w:tr w:rsidR="00716955" w:rsidRPr="004155A7" w:rsidTr="00716955">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непродовольственных товаров, на 1 тыс. чел.</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336 &lt;7&gt;</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r>
      <w:tr w:rsidR="00716955" w:rsidRPr="004155A7" w:rsidTr="00716955">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Розничные рынки, кв. м торговой площади на 1 тыс. чел.</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24 - 40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14 кв. м - при торговой площади до 600 кв. м, 7 кв. м - свыше 3000 кв. м</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 xml:space="preserve">Требования к торговым местам и размерам площади рынков, тип рынка, </w:t>
            </w:r>
            <w:r w:rsidRPr="004155A7">
              <w:rPr>
                <w:rFonts w:ascii="Arial" w:eastAsia="Times New Roman" w:hAnsi="Arial" w:cs="Arial"/>
                <w:sz w:val="24"/>
                <w:szCs w:val="24"/>
                <w:lang w:eastAsia="ru-RU"/>
              </w:rPr>
              <w:lastRenderedPageBreak/>
              <w:t xml:space="preserve">минимальная площадь торговых мест определены </w:t>
            </w:r>
            <w:hyperlink r:id="rId139" w:history="1">
              <w:r w:rsidRPr="004155A7">
                <w:rPr>
                  <w:rStyle w:val="a3"/>
                  <w:rFonts w:ascii="Arial" w:hAnsi="Arial" w:cs="Arial"/>
                  <w:sz w:val="24"/>
                  <w:szCs w:val="24"/>
                </w:rPr>
                <w:t>постановлением Администрации Алтайского края от 08.05.2007 N 195 "Об основных требованиях к торговым местам и размерах площади рынков на территории Алтайского края"</w:t>
              </w:r>
            </w:hyperlink>
            <w:r w:rsidRPr="004155A7">
              <w:rPr>
                <w:rFonts w:ascii="Arial" w:eastAsia="Times New Roman" w:hAnsi="Arial" w:cs="Arial"/>
                <w:sz w:val="24"/>
                <w:szCs w:val="24"/>
                <w:lang w:eastAsia="ru-RU"/>
              </w:rPr>
              <w:t>. Для розничных рынков на 1 торговое место следует принимать 6 кв. м торговой площади</w:t>
            </w:r>
          </w:p>
        </w:tc>
      </w:tr>
      <w:tr w:rsidR="00716955" w:rsidRPr="004155A7" w:rsidTr="00716955">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lastRenderedPageBreak/>
              <w:t>Минимальная площадь рынка, кв. м</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300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100</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r>
      <w:tr w:rsidR="00716955" w:rsidRPr="004155A7" w:rsidTr="00716955">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Минимальные площади на 1 торговое место, в том числе</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r>
      <w:tr w:rsidR="00716955" w:rsidRPr="004155A7" w:rsidTr="00716955">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лоток</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r>
      <w:tr w:rsidR="00716955" w:rsidRPr="004155A7" w:rsidTr="00716955">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палатка</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4</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4</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r>
      <w:tr w:rsidR="00716955" w:rsidRPr="004155A7" w:rsidTr="00716955">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киоск</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3</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3</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r>
      <w:tr w:rsidR="00716955" w:rsidRPr="004155A7" w:rsidTr="00716955">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павильон</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6</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6</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r>
      <w:tr w:rsidR="00716955" w:rsidRPr="004155A7" w:rsidTr="00716955">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Предприятия общественного питания, посадочных мест на 1 тыс. чел. в зависимости от численности населения, тыс.</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20 (независимо от численности населения)</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при числе мест, га на 100 мест: до 50 - 0,2 - 0,25; от 50 до 150 - 0,2 - 0,15; свыше 150 - 0,1</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в городах - курортах и городах-центрах туризма расчет сети предприятий общественного питания следует принимать с учетом временного населения: на бальнеологичес</w:t>
            </w:r>
            <w:r w:rsidRPr="004155A7">
              <w:rPr>
                <w:rFonts w:ascii="Arial" w:eastAsia="Times New Roman" w:hAnsi="Arial" w:cs="Arial"/>
                <w:sz w:val="24"/>
                <w:szCs w:val="24"/>
                <w:lang w:eastAsia="ru-RU"/>
              </w:rPr>
              <w:lastRenderedPageBreak/>
              <w:t>ких курортах не менее 90 мест, на климатических курортах не менее 120 мест на 1 тыс. чел. Потребность в предприятиях общественного питания на производственных предприятиях, в учреждениях, организациях и учебных заведениях рассчитывается в соответствии с ведомственными нормативами. Заготовочные предприятия общественного питания рассчитываются по норме - 300 кг в сутки на 1 тыс. чел.</w:t>
            </w:r>
          </w:p>
        </w:tc>
      </w:tr>
      <w:tr w:rsidR="00716955" w:rsidRPr="004155A7" w:rsidTr="00716955">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lastRenderedPageBreak/>
              <w:t>до 50</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20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r>
      <w:tr w:rsidR="00716955" w:rsidRPr="004155A7" w:rsidTr="00716955">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от 50 до 100</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22</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r>
      <w:tr w:rsidR="00716955" w:rsidRPr="004155A7" w:rsidTr="00716955">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от 100 до 250</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28</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r>
      <w:tr w:rsidR="00716955" w:rsidRPr="004155A7" w:rsidTr="00716955">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от 250 до 500</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32</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r>
      <w:tr w:rsidR="00716955" w:rsidRPr="004155A7" w:rsidTr="00716955">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более 500</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40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r>
      <w:tr w:rsidR="00716955" w:rsidRPr="004155A7" w:rsidTr="00716955">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Предприятия бытового обслуживания, рабочее место на 1 тыс. чел.</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9 (2,0)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7</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 xml:space="preserve">нормативы минимальной обеспеченности населения предприятиями бытового обслуживания могут дополнительно устанавливаться уполномоченными органами исполнительной власти </w:t>
            </w:r>
            <w:r w:rsidRPr="004155A7">
              <w:rPr>
                <w:rFonts w:ascii="Arial" w:eastAsia="Times New Roman" w:hAnsi="Arial" w:cs="Arial"/>
                <w:sz w:val="24"/>
                <w:szCs w:val="24"/>
                <w:lang w:eastAsia="ru-RU"/>
              </w:rPr>
              <w:lastRenderedPageBreak/>
              <w:t>Алтайского края</w:t>
            </w:r>
          </w:p>
        </w:tc>
      </w:tr>
      <w:tr w:rsidR="00716955" w:rsidRPr="004155A7" w:rsidTr="00716955">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lastRenderedPageBreak/>
              <w:t>в том числе</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r>
      <w:tr w:rsidR="00716955" w:rsidRPr="004155A7" w:rsidTr="00716955">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непосредственного обслуживания населения</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5(2)</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4</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на 10 рабочих мест для предприятий мощностью, рабочих мест: 0,1 - 0,2 га; от 10 до 50 - 0,05 - 0,08 га; от 50 до 150 - 0,03 - 0,04 га; свыше 150 - 0,5 - 1,2 га</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r>
      <w:tr w:rsidR="00716955" w:rsidRPr="004155A7" w:rsidTr="00716955">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производственные предприятия централизованного выполнения заказов, объект</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4</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3</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r>
      <w:tr w:rsidR="00716955" w:rsidRPr="004155A7" w:rsidTr="00716955">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Предприятия коммунального обслуживания</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r>
      <w:tr w:rsidR="00716955" w:rsidRPr="004155A7" w:rsidTr="00716955">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Прачечные, кг белья в смену на 1 тыс. чел.</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120(10)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60</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r>
      <w:tr w:rsidR="00716955" w:rsidRPr="004155A7" w:rsidTr="00716955">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в том числе</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r>
      <w:tr w:rsidR="00716955" w:rsidRPr="004155A7" w:rsidTr="00716955">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прачечные самообслуживания, объект</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10(10)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20</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0,1 - 0,2 га на объект</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r>
      <w:tr w:rsidR="00716955" w:rsidRPr="004155A7" w:rsidTr="00716955">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фабрики-прачечные, объект</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110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40</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0,5 - 1,0 га на объект</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показатель расчета фабрик-прачечных дан с учетом обслуживания общественного сектора до 40 кг белья в смену</w:t>
            </w:r>
          </w:p>
        </w:tc>
      </w:tr>
      <w:tr w:rsidR="00716955" w:rsidRPr="004155A7" w:rsidTr="00716955">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Химчистки, кг вещей в смену на 1 тыс. чел., в том числе</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11,4(4,0)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3,5</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r>
      <w:tr w:rsidR="00716955" w:rsidRPr="004155A7" w:rsidTr="00716955">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химчистки самообслуживания, объект</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4,0 (4,0)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1,2</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0,1 - 0,2 га на объект</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r>
      <w:tr w:rsidR="00716955" w:rsidRPr="004155A7" w:rsidTr="00716955">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фабрики-химчистки, объект</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7,4</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2,3</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0,5 - 1,0 га на объект</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r>
      <w:tr w:rsidR="00716955" w:rsidRPr="004155A7" w:rsidTr="00716955">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Бани, место на 1 тыс. чел.</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5</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7</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0,2 - 0,4 га на объект</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 xml:space="preserve">в поселениях, обеспеченных </w:t>
            </w:r>
            <w:r w:rsidRPr="004155A7">
              <w:rPr>
                <w:rFonts w:ascii="Arial" w:eastAsia="Times New Roman" w:hAnsi="Arial" w:cs="Arial"/>
                <w:sz w:val="24"/>
                <w:szCs w:val="24"/>
                <w:lang w:eastAsia="ru-RU"/>
              </w:rPr>
              <w:lastRenderedPageBreak/>
              <w:t>благоустроенным жилым фондом, нормы расчета вместимости бань и банно-оздоровительных комплексов на 1 тыс. чел. допускается уменьшать до 3 мест; для поселений-новостроек увеличивать до 10 мест</w:t>
            </w:r>
          </w:p>
        </w:tc>
      </w:tr>
      <w:tr w:rsidR="00716955" w:rsidRPr="004155A7" w:rsidTr="00716955">
        <w:trPr>
          <w:tblCellSpacing w:w="15" w:type="dxa"/>
        </w:trPr>
        <w:tc>
          <w:tcPr>
            <w:tcW w:w="15523"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lastRenderedPageBreak/>
              <w:t>Организации и учреждения управления, проектные организации, кредитно-финансовые учреждения и предприятия связи</w:t>
            </w:r>
          </w:p>
        </w:tc>
      </w:tr>
      <w:tr w:rsidR="00716955" w:rsidRPr="004155A7" w:rsidTr="00716955">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Отделения связи, объект</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размещение отделений связи, укрупненных доставочных отделений связи (УДОС), узлов связи, почтамтов, агентств союзпечати, телеграфов, междугородных, городских и сельских телефонных станций, станций проводного вещания объектов радиовещания и телевидения, их группы, мощность (вместимость) и размеры необходимых для них земельных участков следует принимать по нормам и правилам Министерства связи и массовых коммуникаций Российской Федерации</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отделения связи микрорайона, жилого района, га, для обслуживаемого населения, групп: IV - V (до 9 тыс. чел.) - 0,07 - 0,08 га; III - IV (9 - 18 тыс. чел.) - 0,09 - 0,1 га; II - III (20 - 25 тыс. чел.) - 0,11 - 0,12; отделения связи поселка, сельского поселения для обслуживаемого населения групп: V - VI (0,5 - 2 тыс. чел.) - 0,3 - 0,35 га; III - IV (2 - 6 тыс. чел.) - 0,4 - 0,45 га</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r>
      <w:tr w:rsidR="00716955" w:rsidRPr="004155A7" w:rsidTr="00716955">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 xml:space="preserve">Отделения </w:t>
            </w:r>
            <w:r w:rsidRPr="004155A7">
              <w:rPr>
                <w:rFonts w:ascii="Arial" w:eastAsia="Times New Roman" w:hAnsi="Arial" w:cs="Arial"/>
                <w:sz w:val="24"/>
                <w:szCs w:val="24"/>
                <w:lang w:eastAsia="ru-RU"/>
              </w:rPr>
              <w:lastRenderedPageBreak/>
              <w:t>банков, операционная касса</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lastRenderedPageBreak/>
              <w:t xml:space="preserve">операционная касса </w:t>
            </w:r>
            <w:r w:rsidRPr="004155A7">
              <w:rPr>
                <w:rFonts w:ascii="Arial" w:eastAsia="Times New Roman" w:hAnsi="Arial" w:cs="Arial"/>
                <w:sz w:val="24"/>
                <w:szCs w:val="24"/>
                <w:lang w:eastAsia="ru-RU"/>
              </w:rPr>
              <w:lastRenderedPageBreak/>
              <w:t>на 10 - 30 тыс. чел.</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lastRenderedPageBreak/>
              <w:t xml:space="preserve">га на объект: </w:t>
            </w:r>
            <w:r w:rsidRPr="004155A7">
              <w:rPr>
                <w:rFonts w:ascii="Arial" w:eastAsia="Times New Roman" w:hAnsi="Arial" w:cs="Arial"/>
                <w:sz w:val="24"/>
                <w:szCs w:val="24"/>
                <w:lang w:eastAsia="ru-RU"/>
              </w:rPr>
              <w:lastRenderedPageBreak/>
              <w:t>0,2 - при 2 операционных кассах; 0,5 - при 7 операционных кассах</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r>
      <w:tr w:rsidR="00716955" w:rsidRPr="004155A7" w:rsidTr="00716955">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lastRenderedPageBreak/>
              <w:t>Отделения банка, операционное место</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r>
      <w:tr w:rsidR="00716955" w:rsidRPr="004155A7" w:rsidTr="00716955">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в городах</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 операционное место (окно) на 2 - 3 тыс. чел.</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0,05 га - при 3 операционных местах; 0,4 га - при 20 операционных местах</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r>
      <w:tr w:rsidR="00716955" w:rsidRPr="004155A7" w:rsidTr="00716955">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в сельских поселениях</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 операционное место (окно) на 1 - 2 тыс. чел.</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r>
      <w:tr w:rsidR="00716955" w:rsidRPr="004155A7" w:rsidTr="00716955">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Организации и учреждения управления, объект</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по заданию на проектирование</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 xml:space="preserve">в зависимости от этажности здания, кв. м на 1 сотрудника: 44 - 18,5 - при этажности 3 - 5 этажей, 13,5 - 11 - при этажности 9 - 15 этажей, 10,5 - при этажности 16 и более этажей. Краевых, городских, районных органов власти, кв. м на 1 сотрудника: 54 - 30 при этажности 3 - 5 этажей, 13 - 12 при этажности 9 - 12 этажей, 11 при этажности 16 и более этажей. Поселковых и сельских органов власти, кв. м на 1 сотрудника: 60 - </w:t>
            </w:r>
            <w:r w:rsidRPr="004155A7">
              <w:rPr>
                <w:rFonts w:ascii="Arial" w:eastAsia="Times New Roman" w:hAnsi="Arial" w:cs="Arial"/>
                <w:sz w:val="24"/>
                <w:szCs w:val="24"/>
                <w:lang w:eastAsia="ru-RU"/>
              </w:rPr>
              <w:lastRenderedPageBreak/>
              <w:t>40 при этажности 2 - 3 этажа</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r>
      <w:tr w:rsidR="00716955" w:rsidRPr="004155A7" w:rsidTr="00716955">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lastRenderedPageBreak/>
              <w:t>Проектные организации и конструкторские бюро, объект</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по заданию на проектирование</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в зависимости от этажности здания, кв. м на 1 сотрудника: 30 - 15 при этажности 2 - 5 этажей, 9,5 - 8,5 при этажности 9 - 12 этажей, 7 при этажности 16 и более этажей</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r>
      <w:tr w:rsidR="00716955" w:rsidRPr="004155A7" w:rsidTr="00716955">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Районные (городские народные суды), рабочее место</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 судья на 30 тыс. чел.</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0,15 га на объект - при 1 судье, 0,4 га при 5 судьях, 0,3 га при 10 членах суда, 0,5 га при 25 членах суда</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r>
      <w:tr w:rsidR="00716955" w:rsidRPr="004155A7" w:rsidTr="00716955">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Краевые суды, рабочее место</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 член суда на 60 тыс. чел. края</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r>
      <w:tr w:rsidR="00716955" w:rsidRPr="004155A7" w:rsidTr="00716955">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Юридические консультации, рабочее место</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 юрист-адвокат на 10 тыс. чел.</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r>
      <w:tr w:rsidR="00716955" w:rsidRPr="004155A7" w:rsidTr="00716955">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Нотариальная контора, рабочее место</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 нотариус на 30 тыс. чел.</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r>
      <w:tr w:rsidR="00716955" w:rsidRPr="004155A7" w:rsidTr="00716955">
        <w:trPr>
          <w:tblCellSpacing w:w="15" w:type="dxa"/>
        </w:trPr>
        <w:tc>
          <w:tcPr>
            <w:tcW w:w="15523"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Учреждения жилищно-коммунального хозяйства</w:t>
            </w:r>
          </w:p>
        </w:tc>
      </w:tr>
      <w:tr w:rsidR="00716955" w:rsidRPr="004155A7" w:rsidTr="00716955">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Жилищно-эксплуатационные организации, объект</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r>
      <w:tr w:rsidR="00716955" w:rsidRPr="004155A7" w:rsidTr="00716955">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микрорайона</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 объект на микрорайон с населением до 20 тыс. чел.</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0,3 га на объект</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r>
      <w:tr w:rsidR="00716955" w:rsidRPr="004155A7" w:rsidTr="00716955">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жилого района</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 объект на жилой район с населением до 80 тыс. чел.</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 га на объект</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r>
      <w:tr w:rsidR="00716955" w:rsidRPr="004155A7" w:rsidTr="00716955">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Пункт приема вторичного сырья, объект</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 объект на микрорайон с населением до 20 тыс. чел.</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0,01 га на объект</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r>
      <w:tr w:rsidR="00716955" w:rsidRPr="004155A7" w:rsidTr="00716955">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 xml:space="preserve">Гостиницы, </w:t>
            </w:r>
            <w:r w:rsidRPr="004155A7">
              <w:rPr>
                <w:rFonts w:ascii="Arial" w:eastAsia="Times New Roman" w:hAnsi="Arial" w:cs="Arial"/>
                <w:sz w:val="24"/>
                <w:szCs w:val="24"/>
                <w:lang w:eastAsia="ru-RU"/>
              </w:rPr>
              <w:lastRenderedPageBreak/>
              <w:t>место на 1 тыс. чел.</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lastRenderedPageBreak/>
              <w:t>6</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 xml:space="preserve">при числе мест </w:t>
            </w:r>
            <w:r w:rsidRPr="004155A7">
              <w:rPr>
                <w:rFonts w:ascii="Arial" w:eastAsia="Times New Roman" w:hAnsi="Arial" w:cs="Arial"/>
                <w:sz w:val="24"/>
                <w:szCs w:val="24"/>
                <w:lang w:eastAsia="ru-RU"/>
              </w:rPr>
              <w:lastRenderedPageBreak/>
              <w:t>гостиницы, кв. м на 1 место: от 25 до 100 - 55, от 100 до 500 - 30, от 500 до 1000 - 20, от 1000 до 2000 - 15</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r>
      <w:tr w:rsidR="00716955" w:rsidRPr="004155A7" w:rsidTr="00716955">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lastRenderedPageBreak/>
              <w:t>Общественные уборные</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 прибор на 1 тыс. чел.</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r>
      <w:tr w:rsidR="00716955" w:rsidRPr="004155A7" w:rsidTr="00716955">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Бюро похоронного обслуживания, дом траурных обрядов</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 объект на 0,5 - 1 млн чел.</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r>
      <w:tr w:rsidR="00716955" w:rsidRPr="004155A7" w:rsidTr="00716955">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Кладбище традиционного захоронения</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0,24 га на 1 тыс. чел.</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размеры земельных участков, отводимых для захоронения, допускается уточнять в зависимости от соотношения кладбищ традиционного захоронения и кладбищ для погребения после кремации, устанавливаемых по местным условиям</w:t>
            </w:r>
          </w:p>
        </w:tc>
      </w:tr>
      <w:tr w:rsidR="00716955" w:rsidRPr="004155A7" w:rsidTr="00716955">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Кладбище урновых захоронений после кремации</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0,02 га на 1 тыс. чел.</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r>
    </w:tbl>
    <w:p w:rsidR="00716955" w:rsidRPr="004155A7" w:rsidRDefault="00716955" w:rsidP="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________________</w:t>
      </w:r>
    </w:p>
    <w:p w:rsidR="00716955" w:rsidRPr="004155A7" w:rsidRDefault="00716955" w:rsidP="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&lt;1&gt; Нормы расчета учреждений и предприятий обслуживания, приведенные в таблице, являются целевыми на расчетный срок и применяются для предварительных расчетов. Расчетные показатели должны уточняться согласно социальным нормам и нормативам, разработанным и утвержденным в установленном порядке.</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xml:space="preserve">     Нормы расчета не распространяются на проектирование учреждений и предприятий обслуживания, расположенных на территориях промышленных предприятий, вузов и других мест приложения труда. Структура и удельная вместимость учреждений и предприятий обслуживания межпоселенческого </w:t>
      </w:r>
      <w:r w:rsidRPr="004155A7">
        <w:rPr>
          <w:rFonts w:ascii="Arial" w:eastAsia="Times New Roman" w:hAnsi="Arial" w:cs="Arial"/>
          <w:sz w:val="24"/>
          <w:szCs w:val="24"/>
          <w:lang w:eastAsia="ru-RU"/>
        </w:rPr>
        <w:lastRenderedPageBreak/>
        <w:t>значения устанавливаются в задании на проектирование с учетом роли проектируемого поселения в системе расселения.</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&lt;2&gt; К поселениям-новостройкам относятся существующие и вновь создаваемые городские и сельские поселения, численность населения которых с учетом строителей, занятых на сооружении объектов производственного и непроизводственного назначений, увеличивается на период ввода в эксплуатацию первого пускового комплекса в два и более раза.</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&lt;3&gt; При наполняемости классов 40 учащимися с учетом площади спортивной зоны и здания школы.</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&lt;4&gt; В городах межшкольные учебно-производственные комбинаты и внешкольные учреждения размещаются на селитебной территории с учетом транспортной доступности не более 30 мин. В сельских поселениях места для внешкольных учреждений рекомендуется предусматривать в зданиях общеобразовательных школ.</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&lt;5&gt; Приведенные нормы не распространяются на научные, универсальные и специализированные библиотеки, вместимость которых определяется заданием на проектирование.</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&lt;6&gt; В скобках приведены нормы расчета предприятий местного значения, которые соответствуют организации систем обслуживания в микрорайоне и жилом районе.</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xml:space="preserve">     &lt;7&gt; Нормативы разрабатываются уполномоченными органами Администрации Алтайского края в соответствии с методикой расчета нормативов, утвержденных </w:t>
      </w:r>
      <w:hyperlink r:id="rId140" w:history="1">
        <w:r w:rsidRPr="004155A7">
          <w:rPr>
            <w:rStyle w:val="a3"/>
            <w:rFonts w:ascii="Arial" w:hAnsi="Arial" w:cs="Arial"/>
            <w:sz w:val="24"/>
            <w:szCs w:val="24"/>
          </w:rPr>
          <w:t>постановлением Правительства Российской Федерации от 24.09.2010 N 754</w:t>
        </w:r>
      </w:hyperlink>
      <w:r w:rsidRPr="004155A7">
        <w:rPr>
          <w:rFonts w:ascii="Arial" w:eastAsia="Times New Roman" w:hAnsi="Arial" w:cs="Arial"/>
          <w:sz w:val="24"/>
          <w:szCs w:val="24"/>
          <w:lang w:eastAsia="ru-RU"/>
        </w:rPr>
        <w:t>, и устанавливаются для Алтайского края и входящих в его состав муниципальных образований (таблица Е-3).</w:t>
      </w:r>
    </w:p>
    <w:p w:rsidR="00716955" w:rsidRPr="004155A7" w:rsidRDefault="00716955" w:rsidP="00716955">
      <w:pPr>
        <w:spacing w:before="100" w:beforeAutospacing="1" w:after="100" w:afterAutospacing="1" w:line="240" w:lineRule="auto"/>
        <w:jc w:val="both"/>
        <w:outlineLvl w:val="2"/>
        <w:rPr>
          <w:rFonts w:ascii="Arial" w:eastAsia="Times New Roman" w:hAnsi="Arial" w:cs="Arial"/>
          <w:b/>
          <w:bCs/>
          <w:sz w:val="24"/>
          <w:szCs w:val="24"/>
          <w:lang w:eastAsia="ru-RU"/>
        </w:rPr>
      </w:pPr>
      <w:r w:rsidRPr="004155A7">
        <w:rPr>
          <w:rFonts w:ascii="Arial" w:eastAsia="Times New Roman" w:hAnsi="Arial" w:cs="Arial"/>
          <w:b/>
          <w:bCs/>
          <w:sz w:val="24"/>
          <w:szCs w:val="24"/>
          <w:lang w:eastAsia="ru-RU"/>
        </w:rPr>
        <w:t>Таблица Е-2. Минимальные расчетные показатели обеспечения объектами образования</w:t>
      </w:r>
    </w:p>
    <w:tbl>
      <w:tblPr>
        <w:tblW w:w="0" w:type="auto"/>
        <w:tblCellSpacing w:w="15" w:type="dxa"/>
        <w:tblLook w:val="04A0"/>
      </w:tblPr>
      <w:tblGrid>
        <w:gridCol w:w="3997"/>
        <w:gridCol w:w="2145"/>
        <w:gridCol w:w="1644"/>
        <w:gridCol w:w="1659"/>
      </w:tblGrid>
      <w:tr w:rsidR="00716955" w:rsidRPr="004155A7" w:rsidTr="00716955">
        <w:trPr>
          <w:trHeight w:val="15"/>
          <w:tblCellSpacing w:w="15" w:type="dxa"/>
        </w:trPr>
        <w:tc>
          <w:tcPr>
            <w:tcW w:w="4435" w:type="dxa"/>
            <w:tcMar>
              <w:top w:w="15" w:type="dxa"/>
              <w:left w:w="15" w:type="dxa"/>
              <w:bottom w:w="15" w:type="dxa"/>
              <w:right w:w="15" w:type="dxa"/>
            </w:tcMar>
            <w:vAlign w:val="center"/>
            <w:hideMark/>
          </w:tcPr>
          <w:p w:rsidR="00716955" w:rsidRPr="004155A7" w:rsidRDefault="00716955">
            <w:pPr>
              <w:rPr>
                <w:rFonts w:ascii="Arial" w:eastAsiaTheme="minorEastAsia" w:hAnsi="Arial" w:cs="Arial"/>
                <w:sz w:val="24"/>
                <w:szCs w:val="24"/>
                <w:lang w:eastAsia="ru-RU"/>
              </w:rPr>
            </w:pPr>
          </w:p>
        </w:tc>
        <w:tc>
          <w:tcPr>
            <w:tcW w:w="2402" w:type="dxa"/>
            <w:tcMar>
              <w:top w:w="15" w:type="dxa"/>
              <w:left w:w="15" w:type="dxa"/>
              <w:bottom w:w="15" w:type="dxa"/>
              <w:right w:w="15" w:type="dxa"/>
            </w:tcMar>
            <w:vAlign w:val="center"/>
            <w:hideMark/>
          </w:tcPr>
          <w:p w:rsidR="00716955" w:rsidRPr="004155A7" w:rsidRDefault="00716955">
            <w:pPr>
              <w:rPr>
                <w:rFonts w:ascii="Arial" w:eastAsiaTheme="minorEastAsia" w:hAnsi="Arial" w:cs="Arial"/>
                <w:sz w:val="24"/>
                <w:szCs w:val="24"/>
                <w:lang w:eastAsia="ru-RU"/>
              </w:rPr>
            </w:pPr>
          </w:p>
        </w:tc>
        <w:tc>
          <w:tcPr>
            <w:tcW w:w="1663" w:type="dxa"/>
            <w:tcMar>
              <w:top w:w="15" w:type="dxa"/>
              <w:left w:w="15" w:type="dxa"/>
              <w:bottom w:w="15" w:type="dxa"/>
              <w:right w:w="15" w:type="dxa"/>
            </w:tcMar>
            <w:vAlign w:val="center"/>
            <w:hideMark/>
          </w:tcPr>
          <w:p w:rsidR="00716955" w:rsidRPr="004155A7" w:rsidRDefault="00716955">
            <w:pPr>
              <w:rPr>
                <w:rFonts w:ascii="Arial" w:eastAsiaTheme="minorEastAsia" w:hAnsi="Arial" w:cs="Arial"/>
                <w:sz w:val="24"/>
                <w:szCs w:val="24"/>
                <w:lang w:eastAsia="ru-RU"/>
              </w:rPr>
            </w:pPr>
          </w:p>
        </w:tc>
        <w:tc>
          <w:tcPr>
            <w:tcW w:w="1663" w:type="dxa"/>
            <w:tcMar>
              <w:top w:w="15" w:type="dxa"/>
              <w:left w:w="15" w:type="dxa"/>
              <w:bottom w:w="15" w:type="dxa"/>
              <w:right w:w="15" w:type="dxa"/>
            </w:tcMar>
            <w:vAlign w:val="center"/>
            <w:hideMark/>
          </w:tcPr>
          <w:p w:rsidR="00716955" w:rsidRPr="004155A7" w:rsidRDefault="00716955">
            <w:pPr>
              <w:rPr>
                <w:rFonts w:ascii="Arial" w:eastAsiaTheme="minorEastAsia" w:hAnsi="Arial" w:cs="Arial"/>
                <w:sz w:val="24"/>
                <w:szCs w:val="24"/>
                <w:lang w:eastAsia="ru-RU"/>
              </w:rPr>
            </w:pPr>
          </w:p>
        </w:tc>
      </w:tr>
      <w:tr w:rsidR="00716955" w:rsidRPr="004155A7" w:rsidTr="00716955">
        <w:trPr>
          <w:tblCellSpacing w:w="15" w:type="dxa"/>
        </w:trPr>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Наименование объектов</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Единица измерения</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Города и городские поселения</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Сельские поселения</w:t>
            </w:r>
          </w:p>
        </w:tc>
      </w:tr>
      <w:tr w:rsidR="00716955" w:rsidRPr="004155A7" w:rsidTr="00716955">
        <w:trPr>
          <w:tblCellSpacing w:w="15" w:type="dxa"/>
        </w:trPr>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Дошкольные образовательные учреждения, в том числе</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мест на 1 тыс. чел.</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55</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30</w:t>
            </w:r>
          </w:p>
        </w:tc>
      </w:tr>
      <w:tr w:rsidR="00716955" w:rsidRPr="004155A7" w:rsidTr="00716955">
        <w:trPr>
          <w:tblCellSpacing w:w="15" w:type="dxa"/>
        </w:trPr>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общего типа</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45</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30</w:t>
            </w:r>
          </w:p>
        </w:tc>
      </w:tr>
      <w:tr w:rsidR="00716955" w:rsidRPr="004155A7" w:rsidTr="00716955">
        <w:trPr>
          <w:tblCellSpacing w:w="15" w:type="dxa"/>
        </w:trPr>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специализированного</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2</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w:t>
            </w:r>
          </w:p>
        </w:tc>
      </w:tr>
      <w:tr w:rsidR="00716955" w:rsidRPr="004155A7" w:rsidTr="00716955">
        <w:trPr>
          <w:tblCellSpacing w:w="15" w:type="dxa"/>
        </w:trPr>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оздоровительного</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7</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w:t>
            </w:r>
          </w:p>
        </w:tc>
      </w:tr>
      <w:tr w:rsidR="00716955" w:rsidRPr="004155A7" w:rsidTr="00716955">
        <w:trPr>
          <w:tblCellSpacing w:w="15" w:type="dxa"/>
        </w:trPr>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Общеобразовательные учреждения</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учащихся на 1 тыс. чел.</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95</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110</w:t>
            </w:r>
          </w:p>
        </w:tc>
      </w:tr>
    </w:tbl>
    <w:p w:rsidR="00716955" w:rsidRPr="004155A7" w:rsidRDefault="00716955" w:rsidP="00716955">
      <w:pPr>
        <w:spacing w:before="100" w:beforeAutospacing="1" w:after="100" w:afterAutospacing="1" w:line="240" w:lineRule="auto"/>
        <w:jc w:val="both"/>
        <w:outlineLvl w:val="2"/>
        <w:rPr>
          <w:rFonts w:ascii="Arial" w:eastAsia="Times New Roman" w:hAnsi="Arial" w:cs="Arial"/>
          <w:b/>
          <w:bCs/>
          <w:sz w:val="24"/>
          <w:szCs w:val="24"/>
          <w:lang w:eastAsia="ru-RU"/>
        </w:rPr>
      </w:pPr>
      <w:r w:rsidRPr="004155A7">
        <w:rPr>
          <w:rFonts w:ascii="Arial" w:eastAsia="Times New Roman" w:hAnsi="Arial" w:cs="Arial"/>
          <w:b/>
          <w:bCs/>
          <w:sz w:val="24"/>
          <w:szCs w:val="24"/>
          <w:lang w:eastAsia="ru-RU"/>
        </w:rPr>
        <w:t>Таблица Е-3. Нормативы минимальной обеспеченности населения площадью торговых объектов</w:t>
      </w:r>
    </w:p>
    <w:p w:rsidR="00716955" w:rsidRPr="004155A7" w:rsidRDefault="00716955" w:rsidP="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lastRenderedPageBreak/>
        <w:br/>
        <w:t>кв. м торговой площади на 1000 человек</w:t>
      </w:r>
    </w:p>
    <w:tbl>
      <w:tblPr>
        <w:tblW w:w="0" w:type="auto"/>
        <w:tblCellSpacing w:w="15" w:type="dxa"/>
        <w:tblLook w:val="04A0"/>
      </w:tblPr>
      <w:tblGrid>
        <w:gridCol w:w="2589"/>
        <w:gridCol w:w="1369"/>
        <w:gridCol w:w="2603"/>
        <w:gridCol w:w="2884"/>
      </w:tblGrid>
      <w:tr w:rsidR="00716955" w:rsidRPr="004155A7" w:rsidTr="00716955">
        <w:trPr>
          <w:trHeight w:val="15"/>
          <w:tblCellSpacing w:w="15" w:type="dxa"/>
        </w:trPr>
        <w:tc>
          <w:tcPr>
            <w:tcW w:w="3813" w:type="dxa"/>
            <w:tcMar>
              <w:top w:w="15" w:type="dxa"/>
              <w:left w:w="15" w:type="dxa"/>
              <w:bottom w:w="15" w:type="dxa"/>
              <w:right w:w="15" w:type="dxa"/>
            </w:tcMar>
            <w:vAlign w:val="center"/>
            <w:hideMark/>
          </w:tcPr>
          <w:p w:rsidR="00716955" w:rsidRPr="004155A7" w:rsidRDefault="00716955">
            <w:pPr>
              <w:rPr>
                <w:rFonts w:ascii="Arial" w:eastAsiaTheme="minorEastAsia" w:hAnsi="Arial" w:cs="Arial"/>
                <w:sz w:val="24"/>
                <w:szCs w:val="24"/>
                <w:lang w:eastAsia="ru-RU"/>
              </w:rPr>
            </w:pPr>
          </w:p>
        </w:tc>
        <w:tc>
          <w:tcPr>
            <w:tcW w:w="2606" w:type="dxa"/>
            <w:tcMar>
              <w:top w:w="15" w:type="dxa"/>
              <w:left w:w="15" w:type="dxa"/>
              <w:bottom w:w="15" w:type="dxa"/>
              <w:right w:w="15" w:type="dxa"/>
            </w:tcMar>
            <w:vAlign w:val="center"/>
            <w:hideMark/>
          </w:tcPr>
          <w:p w:rsidR="00716955" w:rsidRPr="004155A7" w:rsidRDefault="00716955">
            <w:pPr>
              <w:rPr>
                <w:rFonts w:ascii="Arial" w:eastAsiaTheme="minorEastAsia" w:hAnsi="Arial" w:cs="Arial"/>
                <w:sz w:val="24"/>
                <w:szCs w:val="24"/>
                <w:lang w:eastAsia="ru-RU"/>
              </w:rPr>
            </w:pPr>
          </w:p>
        </w:tc>
        <w:tc>
          <w:tcPr>
            <w:tcW w:w="1721" w:type="dxa"/>
            <w:tcMar>
              <w:top w:w="15" w:type="dxa"/>
              <w:left w:w="15" w:type="dxa"/>
              <w:bottom w:w="15" w:type="dxa"/>
              <w:right w:w="15" w:type="dxa"/>
            </w:tcMar>
            <w:vAlign w:val="center"/>
            <w:hideMark/>
          </w:tcPr>
          <w:p w:rsidR="00716955" w:rsidRPr="004155A7" w:rsidRDefault="00716955">
            <w:pPr>
              <w:rPr>
                <w:rFonts w:ascii="Arial" w:eastAsiaTheme="minorEastAsia" w:hAnsi="Arial" w:cs="Arial"/>
                <w:sz w:val="24"/>
                <w:szCs w:val="24"/>
                <w:lang w:eastAsia="ru-RU"/>
              </w:rPr>
            </w:pPr>
          </w:p>
        </w:tc>
        <w:tc>
          <w:tcPr>
            <w:tcW w:w="1721" w:type="dxa"/>
            <w:tcMar>
              <w:top w:w="15" w:type="dxa"/>
              <w:left w:w="15" w:type="dxa"/>
              <w:bottom w:w="15" w:type="dxa"/>
              <w:right w:w="15" w:type="dxa"/>
            </w:tcMar>
            <w:vAlign w:val="center"/>
            <w:hideMark/>
          </w:tcPr>
          <w:p w:rsidR="00716955" w:rsidRPr="004155A7" w:rsidRDefault="00716955">
            <w:pPr>
              <w:rPr>
                <w:rFonts w:ascii="Arial" w:eastAsiaTheme="minorEastAsia" w:hAnsi="Arial" w:cs="Arial"/>
                <w:sz w:val="24"/>
                <w:szCs w:val="24"/>
                <w:lang w:eastAsia="ru-RU"/>
              </w:rPr>
            </w:pPr>
          </w:p>
        </w:tc>
      </w:tr>
      <w:tr w:rsidR="00716955" w:rsidRPr="004155A7" w:rsidTr="00716955">
        <w:trPr>
          <w:tblCellSpacing w:w="15" w:type="dxa"/>
        </w:trPr>
        <w:tc>
          <w:tcPr>
            <w:tcW w:w="38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Наименование муниципального образования</w:t>
            </w:r>
          </w:p>
        </w:tc>
        <w:tc>
          <w:tcPr>
            <w:tcW w:w="26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Всего</w:t>
            </w:r>
          </w:p>
        </w:tc>
        <w:tc>
          <w:tcPr>
            <w:tcW w:w="34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В том числе:</w:t>
            </w:r>
          </w:p>
        </w:tc>
      </w:tr>
      <w:tr w:rsidR="00716955" w:rsidRPr="004155A7" w:rsidTr="00716955">
        <w:trPr>
          <w:tblCellSpacing w:w="15" w:type="dxa"/>
        </w:trPr>
        <w:tc>
          <w:tcPr>
            <w:tcW w:w="38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26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17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магазины продовольственных товаров</w:t>
            </w:r>
          </w:p>
        </w:tc>
        <w:tc>
          <w:tcPr>
            <w:tcW w:w="17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магазины непродовольственных товаров</w:t>
            </w:r>
          </w:p>
        </w:tc>
      </w:tr>
      <w:tr w:rsidR="00716955" w:rsidRPr="004155A7" w:rsidTr="00716955">
        <w:trPr>
          <w:tblCellSpacing w:w="15" w:type="dxa"/>
        </w:trPr>
        <w:tc>
          <w:tcPr>
            <w:tcW w:w="38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w:t>
            </w:r>
          </w:p>
        </w:tc>
        <w:tc>
          <w:tcPr>
            <w:tcW w:w="26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2</w:t>
            </w:r>
          </w:p>
        </w:tc>
        <w:tc>
          <w:tcPr>
            <w:tcW w:w="17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3</w:t>
            </w:r>
          </w:p>
        </w:tc>
        <w:tc>
          <w:tcPr>
            <w:tcW w:w="17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4</w:t>
            </w:r>
          </w:p>
        </w:tc>
      </w:tr>
      <w:tr w:rsidR="00716955" w:rsidRPr="004155A7" w:rsidTr="00716955">
        <w:trPr>
          <w:tblCellSpacing w:w="15" w:type="dxa"/>
        </w:trPr>
        <w:tc>
          <w:tcPr>
            <w:tcW w:w="38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Чарышский район</w:t>
            </w:r>
          </w:p>
        </w:tc>
        <w:tc>
          <w:tcPr>
            <w:tcW w:w="26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272</w:t>
            </w:r>
          </w:p>
        </w:tc>
        <w:tc>
          <w:tcPr>
            <w:tcW w:w="17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83</w:t>
            </w:r>
          </w:p>
        </w:tc>
        <w:tc>
          <w:tcPr>
            <w:tcW w:w="17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189</w:t>
            </w:r>
          </w:p>
        </w:tc>
      </w:tr>
    </w:tbl>
    <w:p w:rsidR="00716955" w:rsidRPr="004155A7" w:rsidRDefault="00716955" w:rsidP="00716955">
      <w:pPr>
        <w:spacing w:before="100" w:beforeAutospacing="1" w:after="100" w:afterAutospacing="1" w:line="240" w:lineRule="auto"/>
        <w:jc w:val="both"/>
        <w:outlineLvl w:val="1"/>
        <w:rPr>
          <w:rFonts w:ascii="Arial" w:eastAsia="Times New Roman" w:hAnsi="Arial" w:cs="Arial"/>
          <w:b/>
          <w:bCs/>
          <w:sz w:val="24"/>
          <w:szCs w:val="24"/>
          <w:lang w:eastAsia="ru-RU"/>
        </w:rPr>
      </w:pPr>
      <w:r w:rsidRPr="004155A7">
        <w:rPr>
          <w:rFonts w:ascii="Arial" w:eastAsia="Times New Roman" w:hAnsi="Arial" w:cs="Arial"/>
          <w:b/>
          <w:bCs/>
          <w:sz w:val="24"/>
          <w:szCs w:val="24"/>
          <w:lang w:eastAsia="ru-RU"/>
        </w:rPr>
        <w:t>Приложение Ж. ПАРАМЕТРЫ ОТКРЫТЫХ ПЛОСКОСТНЫХ ФИЗКУЛЬТУРНО-СПОРТИВНЫХ И ФИЗКУЛЬТУРНО-РЕКРЕАЦИОННЫХ СООРУЖЕНИЙ</w:t>
      </w:r>
    </w:p>
    <w:p w:rsidR="00716955" w:rsidRPr="004155A7" w:rsidRDefault="00716955" w:rsidP="00716955">
      <w:pPr>
        <w:spacing w:before="100" w:beforeAutospacing="1" w:after="100" w:afterAutospacing="1" w:line="240" w:lineRule="auto"/>
        <w:jc w:val="right"/>
        <w:rPr>
          <w:rFonts w:ascii="Arial" w:eastAsia="Times New Roman" w:hAnsi="Arial" w:cs="Arial"/>
          <w:sz w:val="24"/>
          <w:szCs w:val="24"/>
          <w:lang w:eastAsia="ru-RU"/>
        </w:rPr>
      </w:pP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Приложение Ж</w:t>
      </w:r>
      <w:r w:rsidRPr="004155A7">
        <w:rPr>
          <w:rFonts w:ascii="Arial" w:eastAsia="Times New Roman" w:hAnsi="Arial" w:cs="Arial"/>
          <w:sz w:val="24"/>
          <w:szCs w:val="24"/>
          <w:lang w:eastAsia="ru-RU"/>
        </w:rPr>
        <w:br/>
        <w:t>(рекомендуемое)</w:t>
      </w:r>
      <w:r w:rsidRPr="004155A7">
        <w:rPr>
          <w:rFonts w:ascii="Arial" w:eastAsia="Times New Roman" w:hAnsi="Arial" w:cs="Arial"/>
          <w:sz w:val="24"/>
          <w:szCs w:val="24"/>
          <w:lang w:eastAsia="ru-RU"/>
        </w:rPr>
        <w:br/>
        <w:t>к нормативам</w:t>
      </w:r>
      <w:r w:rsidRPr="004155A7">
        <w:rPr>
          <w:rFonts w:ascii="Arial" w:eastAsia="Times New Roman" w:hAnsi="Arial" w:cs="Arial"/>
          <w:sz w:val="24"/>
          <w:szCs w:val="24"/>
          <w:lang w:eastAsia="ru-RU"/>
        </w:rPr>
        <w:br/>
        <w:t>градостроительного проектирования</w:t>
      </w:r>
    </w:p>
    <w:p w:rsidR="00716955" w:rsidRPr="004155A7" w:rsidRDefault="00716955" w:rsidP="00716955">
      <w:pPr>
        <w:spacing w:before="100" w:beforeAutospacing="1" w:after="100" w:afterAutospacing="1" w:line="240" w:lineRule="auto"/>
        <w:jc w:val="right"/>
        <w:rPr>
          <w:rFonts w:ascii="Arial" w:eastAsia="Times New Roman" w:hAnsi="Arial" w:cs="Arial"/>
          <w:sz w:val="24"/>
          <w:szCs w:val="24"/>
          <w:lang w:eastAsia="ru-RU"/>
        </w:rPr>
      </w:pPr>
      <w:r w:rsidRPr="004155A7">
        <w:rPr>
          <w:rFonts w:ascii="Arial" w:eastAsia="Times New Roman" w:hAnsi="Arial" w:cs="Arial"/>
          <w:sz w:val="24"/>
          <w:szCs w:val="24"/>
          <w:lang w:eastAsia="ru-RU"/>
        </w:rPr>
        <w:t>МО Чарышский  сельсовет</w:t>
      </w:r>
      <w:r w:rsidRPr="004155A7">
        <w:rPr>
          <w:rFonts w:ascii="Arial" w:eastAsia="Times New Roman" w:hAnsi="Arial" w:cs="Arial"/>
          <w:sz w:val="24"/>
          <w:szCs w:val="24"/>
          <w:lang w:eastAsia="ru-RU"/>
        </w:rPr>
        <w:br/>
        <w:t>Чарышского района Алтайского края</w:t>
      </w:r>
    </w:p>
    <w:p w:rsidR="00716955" w:rsidRPr="004155A7" w:rsidRDefault="00716955" w:rsidP="00716955">
      <w:pPr>
        <w:spacing w:before="100" w:beforeAutospacing="1" w:after="100" w:afterAutospacing="1" w:line="240" w:lineRule="auto"/>
        <w:jc w:val="both"/>
        <w:outlineLvl w:val="2"/>
        <w:rPr>
          <w:rFonts w:ascii="Arial" w:eastAsia="Times New Roman" w:hAnsi="Arial" w:cs="Arial"/>
          <w:b/>
          <w:bCs/>
          <w:sz w:val="24"/>
          <w:szCs w:val="24"/>
          <w:lang w:eastAsia="ru-RU"/>
        </w:rPr>
      </w:pPr>
      <w:r w:rsidRPr="004155A7">
        <w:rPr>
          <w:rFonts w:ascii="Arial" w:eastAsia="Times New Roman" w:hAnsi="Arial" w:cs="Arial"/>
          <w:b/>
          <w:bCs/>
          <w:sz w:val="24"/>
          <w:szCs w:val="24"/>
          <w:lang w:eastAsia="ru-RU"/>
        </w:rPr>
        <w:t>Таблица Ж-1. Игровые площадки</w:t>
      </w:r>
    </w:p>
    <w:tbl>
      <w:tblPr>
        <w:tblW w:w="0" w:type="auto"/>
        <w:tblCellSpacing w:w="15" w:type="dxa"/>
        <w:tblLook w:val="04A0"/>
      </w:tblPr>
      <w:tblGrid>
        <w:gridCol w:w="2326"/>
        <w:gridCol w:w="949"/>
        <w:gridCol w:w="1221"/>
        <w:gridCol w:w="1129"/>
        <w:gridCol w:w="1219"/>
        <w:gridCol w:w="1282"/>
        <w:gridCol w:w="1319"/>
      </w:tblGrid>
      <w:tr w:rsidR="00716955" w:rsidRPr="004155A7" w:rsidTr="00716955">
        <w:trPr>
          <w:trHeight w:val="15"/>
          <w:tblCellSpacing w:w="15" w:type="dxa"/>
        </w:trPr>
        <w:tc>
          <w:tcPr>
            <w:tcW w:w="2684" w:type="dxa"/>
            <w:tcMar>
              <w:top w:w="15" w:type="dxa"/>
              <w:left w:w="15" w:type="dxa"/>
              <w:bottom w:w="15" w:type="dxa"/>
              <w:right w:w="15" w:type="dxa"/>
            </w:tcMar>
            <w:vAlign w:val="center"/>
            <w:hideMark/>
          </w:tcPr>
          <w:p w:rsidR="00716955" w:rsidRPr="004155A7" w:rsidRDefault="00716955">
            <w:pPr>
              <w:rPr>
                <w:rFonts w:ascii="Arial" w:eastAsiaTheme="minorEastAsia" w:hAnsi="Arial" w:cs="Arial"/>
                <w:sz w:val="24"/>
                <w:szCs w:val="24"/>
                <w:lang w:eastAsia="ru-RU"/>
              </w:rPr>
            </w:pPr>
          </w:p>
        </w:tc>
        <w:tc>
          <w:tcPr>
            <w:tcW w:w="1114" w:type="dxa"/>
            <w:tcMar>
              <w:top w:w="15" w:type="dxa"/>
              <w:left w:w="15" w:type="dxa"/>
              <w:bottom w:w="15" w:type="dxa"/>
              <w:right w:w="15" w:type="dxa"/>
            </w:tcMar>
            <w:vAlign w:val="center"/>
            <w:hideMark/>
          </w:tcPr>
          <w:p w:rsidR="00716955" w:rsidRPr="004155A7" w:rsidRDefault="00716955">
            <w:pPr>
              <w:rPr>
                <w:rFonts w:ascii="Arial" w:eastAsiaTheme="minorEastAsia" w:hAnsi="Arial" w:cs="Arial"/>
                <w:sz w:val="24"/>
                <w:szCs w:val="24"/>
                <w:lang w:eastAsia="ru-RU"/>
              </w:rPr>
            </w:pPr>
          </w:p>
        </w:tc>
        <w:tc>
          <w:tcPr>
            <w:tcW w:w="1194" w:type="dxa"/>
            <w:tcMar>
              <w:top w:w="15" w:type="dxa"/>
              <w:left w:w="15" w:type="dxa"/>
              <w:bottom w:w="15" w:type="dxa"/>
              <w:right w:w="15" w:type="dxa"/>
            </w:tcMar>
            <w:vAlign w:val="center"/>
            <w:hideMark/>
          </w:tcPr>
          <w:p w:rsidR="00716955" w:rsidRPr="004155A7" w:rsidRDefault="00716955">
            <w:pPr>
              <w:rPr>
                <w:rFonts w:ascii="Arial" w:eastAsiaTheme="minorEastAsia" w:hAnsi="Arial" w:cs="Arial"/>
                <w:sz w:val="24"/>
                <w:szCs w:val="24"/>
                <w:lang w:eastAsia="ru-RU"/>
              </w:rPr>
            </w:pPr>
          </w:p>
        </w:tc>
        <w:tc>
          <w:tcPr>
            <w:tcW w:w="1242" w:type="dxa"/>
            <w:tcMar>
              <w:top w:w="15" w:type="dxa"/>
              <w:left w:w="15" w:type="dxa"/>
              <w:bottom w:w="15" w:type="dxa"/>
              <w:right w:w="15" w:type="dxa"/>
            </w:tcMar>
            <w:vAlign w:val="center"/>
            <w:hideMark/>
          </w:tcPr>
          <w:p w:rsidR="00716955" w:rsidRPr="004155A7" w:rsidRDefault="00716955">
            <w:pPr>
              <w:rPr>
                <w:rFonts w:ascii="Arial" w:eastAsiaTheme="minorEastAsia" w:hAnsi="Arial" w:cs="Arial"/>
                <w:sz w:val="24"/>
                <w:szCs w:val="24"/>
                <w:lang w:eastAsia="ru-RU"/>
              </w:rPr>
            </w:pPr>
          </w:p>
        </w:tc>
        <w:tc>
          <w:tcPr>
            <w:tcW w:w="1125" w:type="dxa"/>
            <w:tcMar>
              <w:top w:w="15" w:type="dxa"/>
              <w:left w:w="15" w:type="dxa"/>
              <w:bottom w:w="15" w:type="dxa"/>
              <w:right w:w="15" w:type="dxa"/>
            </w:tcMar>
            <w:vAlign w:val="center"/>
            <w:hideMark/>
          </w:tcPr>
          <w:p w:rsidR="00716955" w:rsidRPr="004155A7" w:rsidRDefault="00716955">
            <w:pPr>
              <w:rPr>
                <w:rFonts w:ascii="Arial" w:eastAsiaTheme="minorEastAsia" w:hAnsi="Arial" w:cs="Arial"/>
                <w:sz w:val="24"/>
                <w:szCs w:val="24"/>
                <w:lang w:eastAsia="ru-RU"/>
              </w:rPr>
            </w:pPr>
          </w:p>
        </w:tc>
        <w:tc>
          <w:tcPr>
            <w:tcW w:w="1287" w:type="dxa"/>
            <w:tcMar>
              <w:top w:w="15" w:type="dxa"/>
              <w:left w:w="15" w:type="dxa"/>
              <w:bottom w:w="15" w:type="dxa"/>
              <w:right w:w="15" w:type="dxa"/>
            </w:tcMar>
            <w:vAlign w:val="center"/>
            <w:hideMark/>
          </w:tcPr>
          <w:p w:rsidR="00716955" w:rsidRPr="004155A7" w:rsidRDefault="00716955">
            <w:pPr>
              <w:rPr>
                <w:rFonts w:ascii="Arial" w:eastAsiaTheme="minorEastAsia" w:hAnsi="Arial" w:cs="Arial"/>
                <w:sz w:val="24"/>
                <w:szCs w:val="24"/>
                <w:lang w:eastAsia="ru-RU"/>
              </w:rPr>
            </w:pPr>
          </w:p>
        </w:tc>
        <w:tc>
          <w:tcPr>
            <w:tcW w:w="1125" w:type="dxa"/>
            <w:tcMar>
              <w:top w:w="15" w:type="dxa"/>
              <w:left w:w="15" w:type="dxa"/>
              <w:bottom w:w="15" w:type="dxa"/>
              <w:right w:w="15" w:type="dxa"/>
            </w:tcMar>
            <w:vAlign w:val="center"/>
            <w:hideMark/>
          </w:tcPr>
          <w:p w:rsidR="00716955" w:rsidRPr="004155A7" w:rsidRDefault="00716955">
            <w:pPr>
              <w:rPr>
                <w:rFonts w:ascii="Arial" w:eastAsiaTheme="minorEastAsia" w:hAnsi="Arial" w:cs="Arial"/>
                <w:sz w:val="24"/>
                <w:szCs w:val="24"/>
                <w:lang w:eastAsia="ru-RU"/>
              </w:rPr>
            </w:pPr>
          </w:p>
        </w:tc>
      </w:tr>
      <w:tr w:rsidR="00716955" w:rsidRPr="004155A7" w:rsidTr="00716955">
        <w:trPr>
          <w:tblCellSpacing w:w="15" w:type="dxa"/>
        </w:trPr>
        <w:tc>
          <w:tcPr>
            <w:tcW w:w="26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Вид спорта</w:t>
            </w:r>
          </w:p>
        </w:tc>
        <w:tc>
          <w:tcPr>
            <w:tcW w:w="7237"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Планировочные размеры, м</w:t>
            </w:r>
          </w:p>
        </w:tc>
      </w:tr>
      <w:tr w:rsidR="00716955" w:rsidRPr="004155A7" w:rsidTr="00716955">
        <w:trPr>
          <w:tblCellSpacing w:w="15" w:type="dxa"/>
        </w:trPr>
        <w:tc>
          <w:tcPr>
            <w:tcW w:w="26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233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игровое поле</w:t>
            </w:r>
          </w:p>
        </w:tc>
        <w:tc>
          <w:tcPr>
            <w:tcW w:w="239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зоны безопасности площадки</w:t>
            </w:r>
          </w:p>
        </w:tc>
        <w:tc>
          <w:tcPr>
            <w:tcW w:w="24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градостроительные параметры</w:t>
            </w:r>
          </w:p>
        </w:tc>
      </w:tr>
      <w:tr w:rsidR="00716955" w:rsidRPr="004155A7" w:rsidTr="00716955">
        <w:trPr>
          <w:tblCellSpacing w:w="15" w:type="dxa"/>
        </w:trPr>
        <w:tc>
          <w:tcPr>
            <w:tcW w:w="26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11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4</w:t>
            </w:r>
          </w:p>
        </w:tc>
        <w:tc>
          <w:tcPr>
            <w:tcW w:w="11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ширина</w:t>
            </w:r>
          </w:p>
        </w:tc>
        <w:tc>
          <w:tcPr>
            <w:tcW w:w="12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по длине</w:t>
            </w:r>
          </w:p>
        </w:tc>
        <w:tc>
          <w:tcPr>
            <w:tcW w:w="11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по ширине</w:t>
            </w:r>
          </w:p>
        </w:tc>
        <w:tc>
          <w:tcPr>
            <w:tcW w:w="12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длина</w:t>
            </w:r>
          </w:p>
        </w:tc>
        <w:tc>
          <w:tcPr>
            <w:tcW w:w="11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ширина</w:t>
            </w:r>
          </w:p>
        </w:tc>
      </w:tr>
      <w:tr w:rsidR="00716955" w:rsidRPr="004155A7" w:rsidTr="00716955">
        <w:trPr>
          <w:tblCellSpacing w:w="15" w:type="dxa"/>
        </w:trPr>
        <w:tc>
          <w:tcPr>
            <w:tcW w:w="26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Бадминтон</w:t>
            </w:r>
          </w:p>
        </w:tc>
        <w:tc>
          <w:tcPr>
            <w:tcW w:w="11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13,4</w:t>
            </w:r>
          </w:p>
        </w:tc>
        <w:tc>
          <w:tcPr>
            <w:tcW w:w="11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6,1</w:t>
            </w:r>
          </w:p>
        </w:tc>
        <w:tc>
          <w:tcPr>
            <w:tcW w:w="12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1,2</w:t>
            </w:r>
          </w:p>
        </w:tc>
        <w:tc>
          <w:tcPr>
            <w:tcW w:w="11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1,5</w:t>
            </w:r>
          </w:p>
        </w:tc>
        <w:tc>
          <w:tcPr>
            <w:tcW w:w="12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15,9</w:t>
            </w:r>
          </w:p>
        </w:tc>
        <w:tc>
          <w:tcPr>
            <w:tcW w:w="11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9,1</w:t>
            </w:r>
          </w:p>
        </w:tc>
      </w:tr>
      <w:tr w:rsidR="00716955" w:rsidRPr="004155A7" w:rsidTr="00716955">
        <w:trPr>
          <w:tblCellSpacing w:w="15" w:type="dxa"/>
        </w:trPr>
        <w:tc>
          <w:tcPr>
            <w:tcW w:w="26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Баскетбол</w:t>
            </w:r>
          </w:p>
        </w:tc>
        <w:tc>
          <w:tcPr>
            <w:tcW w:w="11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26</w:t>
            </w:r>
          </w:p>
        </w:tc>
        <w:tc>
          <w:tcPr>
            <w:tcW w:w="11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14</w:t>
            </w:r>
          </w:p>
        </w:tc>
        <w:tc>
          <w:tcPr>
            <w:tcW w:w="12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2</w:t>
            </w:r>
          </w:p>
        </w:tc>
        <w:tc>
          <w:tcPr>
            <w:tcW w:w="11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2</w:t>
            </w:r>
          </w:p>
        </w:tc>
        <w:tc>
          <w:tcPr>
            <w:tcW w:w="12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30</w:t>
            </w:r>
          </w:p>
        </w:tc>
        <w:tc>
          <w:tcPr>
            <w:tcW w:w="11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18</w:t>
            </w:r>
          </w:p>
        </w:tc>
      </w:tr>
      <w:tr w:rsidR="00716955" w:rsidRPr="004155A7" w:rsidTr="00716955">
        <w:trPr>
          <w:tblCellSpacing w:w="15" w:type="dxa"/>
        </w:trPr>
        <w:tc>
          <w:tcPr>
            <w:tcW w:w="26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Волейбол</w:t>
            </w:r>
          </w:p>
        </w:tc>
        <w:tc>
          <w:tcPr>
            <w:tcW w:w="11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18</w:t>
            </w:r>
          </w:p>
        </w:tc>
        <w:tc>
          <w:tcPr>
            <w:tcW w:w="11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9</w:t>
            </w:r>
          </w:p>
        </w:tc>
        <w:tc>
          <w:tcPr>
            <w:tcW w:w="12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2,5</w:t>
            </w:r>
          </w:p>
        </w:tc>
        <w:tc>
          <w:tcPr>
            <w:tcW w:w="11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2,5</w:t>
            </w:r>
          </w:p>
        </w:tc>
        <w:tc>
          <w:tcPr>
            <w:tcW w:w="12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24</w:t>
            </w:r>
          </w:p>
        </w:tc>
        <w:tc>
          <w:tcPr>
            <w:tcW w:w="11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15</w:t>
            </w:r>
          </w:p>
        </w:tc>
      </w:tr>
      <w:tr w:rsidR="00716955" w:rsidRPr="004155A7" w:rsidTr="00716955">
        <w:trPr>
          <w:tblCellSpacing w:w="15" w:type="dxa"/>
        </w:trPr>
        <w:tc>
          <w:tcPr>
            <w:tcW w:w="26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Гандбол</w:t>
            </w:r>
          </w:p>
        </w:tc>
        <w:tc>
          <w:tcPr>
            <w:tcW w:w="11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40</w:t>
            </w:r>
          </w:p>
        </w:tc>
        <w:tc>
          <w:tcPr>
            <w:tcW w:w="11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20</w:t>
            </w:r>
          </w:p>
        </w:tc>
        <w:tc>
          <w:tcPr>
            <w:tcW w:w="12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2</w:t>
            </w:r>
          </w:p>
        </w:tc>
        <w:tc>
          <w:tcPr>
            <w:tcW w:w="11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w:t>
            </w:r>
          </w:p>
        </w:tc>
        <w:tc>
          <w:tcPr>
            <w:tcW w:w="12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44</w:t>
            </w:r>
          </w:p>
        </w:tc>
        <w:tc>
          <w:tcPr>
            <w:tcW w:w="11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23</w:t>
            </w:r>
          </w:p>
        </w:tc>
      </w:tr>
      <w:tr w:rsidR="00716955" w:rsidRPr="004155A7" w:rsidTr="00716955">
        <w:trPr>
          <w:tblCellSpacing w:w="15" w:type="dxa"/>
        </w:trPr>
        <w:tc>
          <w:tcPr>
            <w:tcW w:w="26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Городки</w:t>
            </w:r>
          </w:p>
        </w:tc>
        <w:tc>
          <w:tcPr>
            <w:tcW w:w="11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26 - 30</w:t>
            </w:r>
          </w:p>
        </w:tc>
        <w:tc>
          <w:tcPr>
            <w:tcW w:w="11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13 - 15</w:t>
            </w:r>
          </w:p>
        </w:tc>
        <w:tc>
          <w:tcPr>
            <w:tcW w:w="12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w:t>
            </w:r>
          </w:p>
        </w:tc>
        <w:tc>
          <w:tcPr>
            <w:tcW w:w="11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w:t>
            </w:r>
          </w:p>
        </w:tc>
        <w:tc>
          <w:tcPr>
            <w:tcW w:w="12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30</w:t>
            </w:r>
          </w:p>
        </w:tc>
        <w:tc>
          <w:tcPr>
            <w:tcW w:w="11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15</w:t>
            </w:r>
          </w:p>
        </w:tc>
      </w:tr>
      <w:tr w:rsidR="00716955" w:rsidRPr="004155A7" w:rsidTr="00716955">
        <w:trPr>
          <w:tblCellSpacing w:w="15" w:type="dxa"/>
        </w:trPr>
        <w:tc>
          <w:tcPr>
            <w:tcW w:w="26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Теннис: площадка для игры</w:t>
            </w:r>
          </w:p>
        </w:tc>
        <w:tc>
          <w:tcPr>
            <w:tcW w:w="11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23,8</w:t>
            </w:r>
          </w:p>
        </w:tc>
        <w:tc>
          <w:tcPr>
            <w:tcW w:w="11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11</w:t>
            </w:r>
          </w:p>
        </w:tc>
        <w:tc>
          <w:tcPr>
            <w:tcW w:w="12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6,11</w:t>
            </w:r>
          </w:p>
        </w:tc>
        <w:tc>
          <w:tcPr>
            <w:tcW w:w="11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3,5</w:t>
            </w:r>
          </w:p>
        </w:tc>
        <w:tc>
          <w:tcPr>
            <w:tcW w:w="12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36</w:t>
            </w:r>
          </w:p>
        </w:tc>
        <w:tc>
          <w:tcPr>
            <w:tcW w:w="11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18</w:t>
            </w:r>
          </w:p>
        </w:tc>
      </w:tr>
      <w:tr w:rsidR="00716955" w:rsidRPr="004155A7" w:rsidTr="00716955">
        <w:trPr>
          <w:tblCellSpacing w:w="15" w:type="dxa"/>
        </w:trPr>
        <w:tc>
          <w:tcPr>
            <w:tcW w:w="26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 xml:space="preserve">Теннис: </w:t>
            </w:r>
            <w:r w:rsidRPr="004155A7">
              <w:rPr>
                <w:rFonts w:ascii="Arial" w:eastAsia="Times New Roman" w:hAnsi="Arial" w:cs="Arial"/>
                <w:sz w:val="24"/>
                <w:szCs w:val="24"/>
                <w:lang w:eastAsia="ru-RU"/>
              </w:rPr>
              <w:lastRenderedPageBreak/>
              <w:t>площадка с тренировочной стенкой</w:t>
            </w:r>
          </w:p>
        </w:tc>
        <w:tc>
          <w:tcPr>
            <w:tcW w:w="11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lastRenderedPageBreak/>
              <w:t>-</w:t>
            </w:r>
          </w:p>
        </w:tc>
        <w:tc>
          <w:tcPr>
            <w:tcW w:w="11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w:t>
            </w:r>
          </w:p>
        </w:tc>
        <w:tc>
          <w:tcPr>
            <w:tcW w:w="12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w:t>
            </w:r>
          </w:p>
        </w:tc>
        <w:tc>
          <w:tcPr>
            <w:tcW w:w="11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w:t>
            </w:r>
          </w:p>
        </w:tc>
        <w:tc>
          <w:tcPr>
            <w:tcW w:w="12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16 - 20</w:t>
            </w:r>
          </w:p>
        </w:tc>
        <w:tc>
          <w:tcPr>
            <w:tcW w:w="11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12 - 18</w:t>
            </w:r>
          </w:p>
        </w:tc>
      </w:tr>
      <w:tr w:rsidR="00716955" w:rsidRPr="004155A7" w:rsidTr="00716955">
        <w:trPr>
          <w:tblCellSpacing w:w="15" w:type="dxa"/>
        </w:trPr>
        <w:tc>
          <w:tcPr>
            <w:tcW w:w="26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lastRenderedPageBreak/>
              <w:t>Теннис настольный (один стол)</w:t>
            </w:r>
          </w:p>
        </w:tc>
        <w:tc>
          <w:tcPr>
            <w:tcW w:w="11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2,74</w:t>
            </w:r>
          </w:p>
        </w:tc>
        <w:tc>
          <w:tcPr>
            <w:tcW w:w="11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1,52</w:t>
            </w:r>
          </w:p>
        </w:tc>
        <w:tc>
          <w:tcPr>
            <w:tcW w:w="12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2</w:t>
            </w:r>
          </w:p>
        </w:tc>
        <w:tc>
          <w:tcPr>
            <w:tcW w:w="11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1,5</w:t>
            </w:r>
          </w:p>
        </w:tc>
        <w:tc>
          <w:tcPr>
            <w:tcW w:w="12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7,7</w:t>
            </w:r>
          </w:p>
        </w:tc>
        <w:tc>
          <w:tcPr>
            <w:tcW w:w="11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4,3</w:t>
            </w:r>
          </w:p>
        </w:tc>
      </w:tr>
    </w:tbl>
    <w:p w:rsidR="00716955" w:rsidRPr="004155A7" w:rsidRDefault="00716955" w:rsidP="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Примечания:</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1. При проектировании площадки для спортивных игр (кроме площадок для игры в городки) следует ориентировать продольными осями в направлении север - юг. Допустимое отклонение не должно превышать, как правило, 15° в каждую из сторон.</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2. Ориентация площадки для игры в городки должна обеспечивать направление игры на север, северо-восток, в крайнем случае - на восток.</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3. При наличии в составе спортивных сооружений нескольких площадок для спортивных игр одного вида не более одной трети этих площадок допускается ориентировать продольными осями в направлении восток-запад.</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4. Проектирование мест для зрителей следует ориентировать на север или восток.</w:t>
      </w:r>
    </w:p>
    <w:p w:rsidR="00716955" w:rsidRPr="004155A7" w:rsidRDefault="00716955" w:rsidP="00716955">
      <w:pPr>
        <w:spacing w:before="100" w:beforeAutospacing="1" w:after="100" w:afterAutospacing="1" w:line="240" w:lineRule="auto"/>
        <w:jc w:val="both"/>
        <w:outlineLvl w:val="2"/>
        <w:rPr>
          <w:rFonts w:ascii="Arial" w:eastAsia="Times New Roman" w:hAnsi="Arial" w:cs="Arial"/>
          <w:b/>
          <w:bCs/>
          <w:sz w:val="24"/>
          <w:szCs w:val="24"/>
          <w:lang w:eastAsia="ru-RU"/>
        </w:rPr>
      </w:pPr>
      <w:r w:rsidRPr="004155A7">
        <w:rPr>
          <w:rFonts w:ascii="Arial" w:eastAsia="Times New Roman" w:hAnsi="Arial" w:cs="Arial"/>
          <w:b/>
          <w:bCs/>
          <w:sz w:val="24"/>
          <w:szCs w:val="24"/>
          <w:lang w:eastAsia="ru-RU"/>
        </w:rPr>
        <w:t>Таблица Ж-2. Игровые поля</w:t>
      </w:r>
    </w:p>
    <w:tbl>
      <w:tblPr>
        <w:tblW w:w="0" w:type="auto"/>
        <w:tblCellSpacing w:w="15" w:type="dxa"/>
        <w:tblLook w:val="04A0"/>
      </w:tblPr>
      <w:tblGrid>
        <w:gridCol w:w="1692"/>
        <w:gridCol w:w="1183"/>
        <w:gridCol w:w="1275"/>
        <w:gridCol w:w="1437"/>
        <w:gridCol w:w="1261"/>
        <w:gridCol w:w="1320"/>
        <w:gridCol w:w="1277"/>
      </w:tblGrid>
      <w:tr w:rsidR="00716955" w:rsidRPr="004155A7" w:rsidTr="00716955">
        <w:trPr>
          <w:trHeight w:val="15"/>
          <w:tblCellSpacing w:w="15" w:type="dxa"/>
        </w:trPr>
        <w:tc>
          <w:tcPr>
            <w:tcW w:w="2032" w:type="dxa"/>
            <w:tcMar>
              <w:top w:w="15" w:type="dxa"/>
              <w:left w:w="15" w:type="dxa"/>
              <w:bottom w:w="15" w:type="dxa"/>
              <w:right w:w="15" w:type="dxa"/>
            </w:tcMar>
            <w:vAlign w:val="center"/>
            <w:hideMark/>
          </w:tcPr>
          <w:p w:rsidR="00716955" w:rsidRPr="004155A7" w:rsidRDefault="00716955">
            <w:pPr>
              <w:rPr>
                <w:rFonts w:ascii="Arial" w:eastAsiaTheme="minorEastAsia" w:hAnsi="Arial" w:cs="Arial"/>
                <w:sz w:val="24"/>
                <w:szCs w:val="24"/>
                <w:lang w:eastAsia="ru-RU"/>
              </w:rPr>
            </w:pPr>
          </w:p>
        </w:tc>
        <w:tc>
          <w:tcPr>
            <w:tcW w:w="1265" w:type="dxa"/>
            <w:tcMar>
              <w:top w:w="15" w:type="dxa"/>
              <w:left w:w="15" w:type="dxa"/>
              <w:bottom w:w="15" w:type="dxa"/>
              <w:right w:w="15" w:type="dxa"/>
            </w:tcMar>
            <w:vAlign w:val="center"/>
            <w:hideMark/>
          </w:tcPr>
          <w:p w:rsidR="00716955" w:rsidRPr="004155A7" w:rsidRDefault="00716955">
            <w:pPr>
              <w:rPr>
                <w:rFonts w:ascii="Arial" w:eastAsiaTheme="minorEastAsia" w:hAnsi="Arial" w:cs="Arial"/>
                <w:sz w:val="24"/>
                <w:szCs w:val="24"/>
                <w:lang w:eastAsia="ru-RU"/>
              </w:rPr>
            </w:pPr>
          </w:p>
        </w:tc>
        <w:tc>
          <w:tcPr>
            <w:tcW w:w="1288" w:type="dxa"/>
            <w:tcMar>
              <w:top w:w="15" w:type="dxa"/>
              <w:left w:w="15" w:type="dxa"/>
              <w:bottom w:w="15" w:type="dxa"/>
              <w:right w:w="15" w:type="dxa"/>
            </w:tcMar>
            <w:vAlign w:val="center"/>
            <w:hideMark/>
          </w:tcPr>
          <w:p w:rsidR="00716955" w:rsidRPr="004155A7" w:rsidRDefault="00716955">
            <w:pPr>
              <w:rPr>
                <w:rFonts w:ascii="Arial" w:eastAsiaTheme="minorEastAsia" w:hAnsi="Arial" w:cs="Arial"/>
                <w:sz w:val="24"/>
                <w:szCs w:val="24"/>
                <w:lang w:eastAsia="ru-RU"/>
              </w:rPr>
            </w:pPr>
          </w:p>
        </w:tc>
        <w:tc>
          <w:tcPr>
            <w:tcW w:w="1419" w:type="dxa"/>
            <w:tcMar>
              <w:top w:w="15" w:type="dxa"/>
              <w:left w:w="15" w:type="dxa"/>
              <w:bottom w:w="15" w:type="dxa"/>
              <w:right w:w="15" w:type="dxa"/>
            </w:tcMar>
            <w:vAlign w:val="center"/>
            <w:hideMark/>
          </w:tcPr>
          <w:p w:rsidR="00716955" w:rsidRPr="004155A7" w:rsidRDefault="00716955">
            <w:pPr>
              <w:rPr>
                <w:rFonts w:ascii="Arial" w:eastAsiaTheme="minorEastAsia" w:hAnsi="Arial" w:cs="Arial"/>
                <w:sz w:val="24"/>
                <w:szCs w:val="24"/>
                <w:lang w:eastAsia="ru-RU"/>
              </w:rPr>
            </w:pPr>
          </w:p>
        </w:tc>
        <w:tc>
          <w:tcPr>
            <w:tcW w:w="1232" w:type="dxa"/>
            <w:tcMar>
              <w:top w:w="15" w:type="dxa"/>
              <w:left w:w="15" w:type="dxa"/>
              <w:bottom w:w="15" w:type="dxa"/>
              <w:right w:w="15" w:type="dxa"/>
            </w:tcMar>
            <w:vAlign w:val="center"/>
            <w:hideMark/>
          </w:tcPr>
          <w:p w:rsidR="00716955" w:rsidRPr="004155A7" w:rsidRDefault="00716955">
            <w:pPr>
              <w:rPr>
                <w:rFonts w:ascii="Arial" w:eastAsiaTheme="minorEastAsia" w:hAnsi="Arial" w:cs="Arial"/>
                <w:sz w:val="24"/>
                <w:szCs w:val="24"/>
                <w:lang w:eastAsia="ru-RU"/>
              </w:rPr>
            </w:pPr>
          </w:p>
        </w:tc>
        <w:tc>
          <w:tcPr>
            <w:tcW w:w="1294" w:type="dxa"/>
            <w:tcMar>
              <w:top w:w="15" w:type="dxa"/>
              <w:left w:w="15" w:type="dxa"/>
              <w:bottom w:w="15" w:type="dxa"/>
              <w:right w:w="15" w:type="dxa"/>
            </w:tcMar>
            <w:vAlign w:val="center"/>
            <w:hideMark/>
          </w:tcPr>
          <w:p w:rsidR="00716955" w:rsidRPr="004155A7" w:rsidRDefault="00716955">
            <w:pPr>
              <w:rPr>
                <w:rFonts w:ascii="Arial" w:eastAsiaTheme="minorEastAsia" w:hAnsi="Arial" w:cs="Arial"/>
                <w:sz w:val="24"/>
                <w:szCs w:val="24"/>
                <w:lang w:eastAsia="ru-RU"/>
              </w:rPr>
            </w:pPr>
          </w:p>
        </w:tc>
        <w:tc>
          <w:tcPr>
            <w:tcW w:w="1241" w:type="dxa"/>
            <w:tcMar>
              <w:top w:w="15" w:type="dxa"/>
              <w:left w:w="15" w:type="dxa"/>
              <w:bottom w:w="15" w:type="dxa"/>
              <w:right w:w="15" w:type="dxa"/>
            </w:tcMar>
            <w:vAlign w:val="center"/>
            <w:hideMark/>
          </w:tcPr>
          <w:p w:rsidR="00716955" w:rsidRPr="004155A7" w:rsidRDefault="00716955">
            <w:pPr>
              <w:rPr>
                <w:rFonts w:ascii="Arial" w:eastAsiaTheme="minorEastAsia" w:hAnsi="Arial" w:cs="Arial"/>
                <w:sz w:val="24"/>
                <w:szCs w:val="24"/>
                <w:lang w:eastAsia="ru-RU"/>
              </w:rPr>
            </w:pPr>
          </w:p>
        </w:tc>
      </w:tr>
      <w:tr w:rsidR="00716955" w:rsidRPr="004155A7" w:rsidTr="00716955">
        <w:trPr>
          <w:tblCellSpacing w:w="15" w:type="dxa"/>
        </w:trPr>
        <w:tc>
          <w:tcPr>
            <w:tcW w:w="20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Вид спорта</w:t>
            </w:r>
          </w:p>
        </w:tc>
        <w:tc>
          <w:tcPr>
            <w:tcW w:w="7889"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Планировочные размеры, м</w:t>
            </w:r>
          </w:p>
        </w:tc>
      </w:tr>
      <w:tr w:rsidR="00716955" w:rsidRPr="004155A7" w:rsidTr="00716955">
        <w:trPr>
          <w:tblCellSpacing w:w="15" w:type="dxa"/>
        </w:trPr>
        <w:tc>
          <w:tcPr>
            <w:tcW w:w="20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258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игровое поле</w:t>
            </w:r>
          </w:p>
        </w:tc>
        <w:tc>
          <w:tcPr>
            <w:tcW w:w="26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зона безопасности</w:t>
            </w:r>
          </w:p>
        </w:tc>
        <w:tc>
          <w:tcPr>
            <w:tcW w:w="256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градостроительные параметры</w:t>
            </w:r>
          </w:p>
        </w:tc>
      </w:tr>
      <w:tr w:rsidR="00716955" w:rsidRPr="004155A7" w:rsidTr="00716955">
        <w:trPr>
          <w:tblCellSpacing w:w="15" w:type="dxa"/>
        </w:trPr>
        <w:tc>
          <w:tcPr>
            <w:tcW w:w="20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12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длина</w:t>
            </w:r>
          </w:p>
        </w:tc>
        <w:tc>
          <w:tcPr>
            <w:tcW w:w="12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ширина</w:t>
            </w:r>
          </w:p>
        </w:tc>
        <w:tc>
          <w:tcPr>
            <w:tcW w:w="14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передняя сторона</w:t>
            </w:r>
          </w:p>
        </w:tc>
        <w:tc>
          <w:tcPr>
            <w:tcW w:w="12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боковая сторона</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длина</w:t>
            </w:r>
          </w:p>
        </w:tc>
        <w:tc>
          <w:tcPr>
            <w:tcW w:w="12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ширина</w:t>
            </w:r>
          </w:p>
        </w:tc>
      </w:tr>
      <w:tr w:rsidR="00716955" w:rsidRPr="004155A7" w:rsidTr="00716955">
        <w:trPr>
          <w:tblCellSpacing w:w="15" w:type="dxa"/>
        </w:trPr>
        <w:tc>
          <w:tcPr>
            <w:tcW w:w="20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Лапта</w:t>
            </w:r>
          </w:p>
        </w:tc>
        <w:tc>
          <w:tcPr>
            <w:tcW w:w="12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40 - 55</w:t>
            </w:r>
          </w:p>
        </w:tc>
        <w:tc>
          <w:tcPr>
            <w:tcW w:w="12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25 - 40</w:t>
            </w:r>
          </w:p>
        </w:tc>
        <w:tc>
          <w:tcPr>
            <w:tcW w:w="14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5 - 20</w:t>
            </w:r>
          </w:p>
        </w:tc>
        <w:tc>
          <w:tcPr>
            <w:tcW w:w="12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5 - 10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w:t>
            </w:r>
          </w:p>
        </w:tc>
        <w:tc>
          <w:tcPr>
            <w:tcW w:w="12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w:t>
            </w:r>
          </w:p>
        </w:tc>
      </w:tr>
      <w:tr w:rsidR="00716955" w:rsidRPr="004155A7" w:rsidTr="00716955">
        <w:trPr>
          <w:tblCellSpacing w:w="15" w:type="dxa"/>
        </w:trPr>
        <w:tc>
          <w:tcPr>
            <w:tcW w:w="20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Футбол</w:t>
            </w:r>
          </w:p>
        </w:tc>
        <w:tc>
          <w:tcPr>
            <w:tcW w:w="12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90 - 110</w:t>
            </w:r>
          </w:p>
        </w:tc>
        <w:tc>
          <w:tcPr>
            <w:tcW w:w="12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60 - 75</w:t>
            </w:r>
          </w:p>
        </w:tc>
        <w:tc>
          <w:tcPr>
            <w:tcW w:w="14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4 - 8</w:t>
            </w:r>
          </w:p>
        </w:tc>
        <w:tc>
          <w:tcPr>
            <w:tcW w:w="12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2 - 4</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120</w:t>
            </w:r>
          </w:p>
        </w:tc>
        <w:tc>
          <w:tcPr>
            <w:tcW w:w="12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80</w:t>
            </w:r>
          </w:p>
        </w:tc>
      </w:tr>
      <w:tr w:rsidR="00716955" w:rsidRPr="004155A7" w:rsidTr="00716955">
        <w:trPr>
          <w:tblCellSpacing w:w="15" w:type="dxa"/>
        </w:trPr>
        <w:tc>
          <w:tcPr>
            <w:tcW w:w="20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105</w:t>
            </w:r>
          </w:p>
        </w:tc>
        <w:tc>
          <w:tcPr>
            <w:tcW w:w="12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68</w:t>
            </w:r>
          </w:p>
        </w:tc>
        <w:tc>
          <w:tcPr>
            <w:tcW w:w="12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14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12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12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r>
      <w:tr w:rsidR="00716955" w:rsidRPr="004155A7" w:rsidTr="00716955">
        <w:trPr>
          <w:tblCellSpacing w:w="15" w:type="dxa"/>
        </w:trPr>
        <w:tc>
          <w:tcPr>
            <w:tcW w:w="20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Хоккей на траве</w:t>
            </w:r>
          </w:p>
        </w:tc>
        <w:tc>
          <w:tcPr>
            <w:tcW w:w="12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91,4</w:t>
            </w:r>
          </w:p>
        </w:tc>
        <w:tc>
          <w:tcPr>
            <w:tcW w:w="12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55</w:t>
            </w:r>
          </w:p>
        </w:tc>
        <w:tc>
          <w:tcPr>
            <w:tcW w:w="14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4-8</w:t>
            </w:r>
          </w:p>
        </w:tc>
        <w:tc>
          <w:tcPr>
            <w:tcW w:w="12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3 - 5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99,4</w:t>
            </w:r>
          </w:p>
        </w:tc>
        <w:tc>
          <w:tcPr>
            <w:tcW w:w="12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61</w:t>
            </w:r>
          </w:p>
        </w:tc>
      </w:tr>
    </w:tbl>
    <w:p w:rsidR="00716955" w:rsidRPr="004155A7" w:rsidRDefault="00716955" w:rsidP="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Примечания:</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1. При проектировании полей для спортивных игр с воротами (футбол, хоккей на траве и т.п.) их следует ориентировать продольными осями в направлении север - юг. Допускается отклонение в любую сторону, не превышающее 20°. Поле для бейсбола следует ориентировать с запада на восток.</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2. При наличии в составе спортивных сооружений нескольких спортивных полей одного вида допускается ориентация не более одной трети этих полей в направлении восток - запад.</w:t>
      </w:r>
    </w:p>
    <w:p w:rsidR="00716955" w:rsidRPr="004155A7" w:rsidRDefault="00716955" w:rsidP="00716955">
      <w:pPr>
        <w:spacing w:before="100" w:beforeAutospacing="1" w:after="100" w:afterAutospacing="1" w:line="240" w:lineRule="auto"/>
        <w:jc w:val="both"/>
        <w:outlineLvl w:val="2"/>
        <w:rPr>
          <w:rFonts w:ascii="Arial" w:eastAsia="Times New Roman" w:hAnsi="Arial" w:cs="Arial"/>
          <w:b/>
          <w:bCs/>
          <w:sz w:val="24"/>
          <w:szCs w:val="24"/>
          <w:lang w:eastAsia="ru-RU"/>
        </w:rPr>
      </w:pPr>
      <w:r w:rsidRPr="004155A7">
        <w:rPr>
          <w:rFonts w:ascii="Arial" w:eastAsia="Times New Roman" w:hAnsi="Arial" w:cs="Arial"/>
          <w:b/>
          <w:bCs/>
          <w:sz w:val="24"/>
          <w:szCs w:val="24"/>
          <w:lang w:eastAsia="ru-RU"/>
        </w:rPr>
        <w:lastRenderedPageBreak/>
        <w:t>Таблица Ж-3. Места для занятия легкой атлетикой</w:t>
      </w:r>
    </w:p>
    <w:tbl>
      <w:tblPr>
        <w:tblW w:w="0" w:type="auto"/>
        <w:tblCellSpacing w:w="15" w:type="dxa"/>
        <w:tblLook w:val="04A0"/>
      </w:tblPr>
      <w:tblGrid>
        <w:gridCol w:w="5258"/>
        <w:gridCol w:w="1888"/>
        <w:gridCol w:w="2299"/>
      </w:tblGrid>
      <w:tr w:rsidR="00716955" w:rsidRPr="004155A7" w:rsidTr="00716955">
        <w:trPr>
          <w:trHeight w:val="15"/>
          <w:tblCellSpacing w:w="15" w:type="dxa"/>
        </w:trPr>
        <w:tc>
          <w:tcPr>
            <w:tcW w:w="5914" w:type="dxa"/>
            <w:tcMar>
              <w:top w:w="15" w:type="dxa"/>
              <w:left w:w="15" w:type="dxa"/>
              <w:bottom w:w="15" w:type="dxa"/>
              <w:right w:w="15" w:type="dxa"/>
            </w:tcMar>
            <w:vAlign w:val="center"/>
            <w:hideMark/>
          </w:tcPr>
          <w:p w:rsidR="00716955" w:rsidRPr="004155A7" w:rsidRDefault="00716955">
            <w:pPr>
              <w:rPr>
                <w:rFonts w:ascii="Arial" w:eastAsiaTheme="minorEastAsia" w:hAnsi="Arial" w:cs="Arial"/>
                <w:sz w:val="24"/>
                <w:szCs w:val="24"/>
                <w:lang w:eastAsia="ru-RU"/>
              </w:rPr>
            </w:pPr>
          </w:p>
        </w:tc>
        <w:tc>
          <w:tcPr>
            <w:tcW w:w="2033" w:type="dxa"/>
            <w:tcMar>
              <w:top w:w="15" w:type="dxa"/>
              <w:left w:w="15" w:type="dxa"/>
              <w:bottom w:w="15" w:type="dxa"/>
              <w:right w:w="15" w:type="dxa"/>
            </w:tcMar>
            <w:vAlign w:val="center"/>
            <w:hideMark/>
          </w:tcPr>
          <w:p w:rsidR="00716955" w:rsidRPr="004155A7" w:rsidRDefault="00716955">
            <w:pPr>
              <w:rPr>
                <w:rFonts w:ascii="Arial" w:eastAsiaTheme="minorEastAsia" w:hAnsi="Arial" w:cs="Arial"/>
                <w:sz w:val="24"/>
                <w:szCs w:val="24"/>
                <w:lang w:eastAsia="ru-RU"/>
              </w:rPr>
            </w:pPr>
          </w:p>
        </w:tc>
        <w:tc>
          <w:tcPr>
            <w:tcW w:w="2402" w:type="dxa"/>
            <w:tcMar>
              <w:top w:w="15" w:type="dxa"/>
              <w:left w:w="15" w:type="dxa"/>
              <w:bottom w:w="15" w:type="dxa"/>
              <w:right w:w="15" w:type="dxa"/>
            </w:tcMar>
            <w:vAlign w:val="center"/>
            <w:hideMark/>
          </w:tcPr>
          <w:p w:rsidR="00716955" w:rsidRPr="004155A7" w:rsidRDefault="00716955">
            <w:pPr>
              <w:rPr>
                <w:rFonts w:ascii="Arial" w:eastAsiaTheme="minorEastAsia" w:hAnsi="Arial" w:cs="Arial"/>
                <w:sz w:val="24"/>
                <w:szCs w:val="24"/>
                <w:lang w:eastAsia="ru-RU"/>
              </w:rPr>
            </w:pPr>
          </w:p>
        </w:tc>
      </w:tr>
      <w:tr w:rsidR="00716955" w:rsidRPr="004155A7" w:rsidTr="00716955">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Вид спорта</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Планировочные размеры, м</w:t>
            </w:r>
          </w:p>
        </w:tc>
      </w:tr>
      <w:tr w:rsidR="00716955" w:rsidRPr="004155A7" w:rsidTr="00716955">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длина</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ширина</w:t>
            </w:r>
          </w:p>
        </w:tc>
      </w:tr>
      <w:tr w:rsidR="00716955" w:rsidRPr="004155A7" w:rsidTr="00716955">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Прыжки в длину и тройной прыжок, в том числе</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54</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5</w:t>
            </w:r>
          </w:p>
        </w:tc>
      </w:tr>
      <w:tr w:rsidR="00716955" w:rsidRPr="004155A7" w:rsidTr="00716955">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дорожка для разбега</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45</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3,25</w:t>
            </w:r>
          </w:p>
        </w:tc>
      </w:tr>
      <w:tr w:rsidR="00716955" w:rsidRPr="004155A7" w:rsidTr="00716955">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Прыжки в высоту, в том числе</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19</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35</w:t>
            </w:r>
          </w:p>
        </w:tc>
      </w:tr>
      <w:tr w:rsidR="00716955" w:rsidRPr="004155A7" w:rsidTr="00716955">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сектор для разбега (при размещении вне спортивного ядра)</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15</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35</w:t>
            </w:r>
          </w:p>
        </w:tc>
      </w:tr>
      <w:tr w:rsidR="00716955" w:rsidRPr="004155A7" w:rsidTr="00716955">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Прыжки с шестом, в том числе</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52</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8</w:t>
            </w:r>
          </w:p>
        </w:tc>
      </w:tr>
      <w:tr w:rsidR="00716955" w:rsidRPr="004155A7" w:rsidTr="00716955">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дорожка для разбега</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45</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1,25</w:t>
            </w:r>
          </w:p>
        </w:tc>
      </w:tr>
      <w:tr w:rsidR="00716955" w:rsidRPr="004155A7" w:rsidTr="00716955">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Толкание ядра, в том числе</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27,5</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20</w:t>
            </w:r>
          </w:p>
        </w:tc>
      </w:tr>
      <w:tr w:rsidR="00716955" w:rsidRPr="004155A7" w:rsidTr="00716955">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площадка под кольцо</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2,4</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2,4</w:t>
            </w:r>
          </w:p>
        </w:tc>
      </w:tr>
      <w:tr w:rsidR="00716955" w:rsidRPr="004155A7" w:rsidTr="00716955">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сектор для приземления ядра</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24</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20</w:t>
            </w:r>
          </w:p>
        </w:tc>
      </w:tr>
      <w:tr w:rsidR="00716955" w:rsidRPr="004155A7" w:rsidTr="00716955">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Метание диска и (или) молота, в том числе</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90</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65</w:t>
            </w:r>
          </w:p>
        </w:tc>
      </w:tr>
      <w:tr w:rsidR="00716955" w:rsidRPr="004155A7" w:rsidTr="00716955">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площадка под кольцо</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2,7</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2,7</w:t>
            </w:r>
          </w:p>
        </w:tc>
      </w:tr>
      <w:tr w:rsidR="00716955" w:rsidRPr="004155A7" w:rsidTr="00716955">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сектор для приземления снарядов (при размещении вне спортивного ядра)</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83</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65</w:t>
            </w:r>
          </w:p>
        </w:tc>
      </w:tr>
      <w:tr w:rsidR="00716955" w:rsidRPr="004155A7" w:rsidTr="00716955">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Метание копья, в том числе</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130</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60</w:t>
            </w:r>
          </w:p>
        </w:tc>
      </w:tr>
      <w:tr w:rsidR="00716955" w:rsidRPr="004155A7" w:rsidTr="00716955">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дорожка для разбега</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30</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4</w:t>
            </w:r>
          </w:p>
        </w:tc>
      </w:tr>
      <w:tr w:rsidR="00716955" w:rsidRPr="004155A7" w:rsidTr="00716955">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сектор для приземления копья (при размещении вне спортивного ядра)</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100</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60</w:t>
            </w:r>
          </w:p>
        </w:tc>
      </w:tr>
      <w:tr w:rsidR="00716955" w:rsidRPr="004155A7" w:rsidTr="00716955">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Бег по прямой</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130</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по числу отдельных дорожек</w:t>
            </w:r>
          </w:p>
        </w:tc>
      </w:tr>
      <w:tr w:rsidR="00716955" w:rsidRPr="004155A7" w:rsidTr="00716955">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Бег (ходьба) по кругу</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400</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то же</w:t>
            </w:r>
          </w:p>
        </w:tc>
      </w:tr>
    </w:tbl>
    <w:p w:rsidR="00716955" w:rsidRPr="004155A7" w:rsidRDefault="00716955" w:rsidP="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Примечания:</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1. При проектировании полей открытых мест для занятия легкой атлетикой их следует объединять с футбольным полем в одно общее сооружение - футбольно-легкоатлетическое спортивное ядро (спортивная арена).</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2. Компоновка и количество мест для занятия легкой атлетикой в составе спортивного ядра определяются заданием на проектирование в зависимости от местных условий.</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3. Размеры спортивного ядра следует проектировать в соответствии с требованиями к размерам футбольного поля, круговой легкоатлетической беговой дорожке, остальным местам для занятия легкой атлетикой, не совмещающимся друг с другом и используемым одновременно.</w:t>
      </w:r>
    </w:p>
    <w:p w:rsidR="00716955" w:rsidRPr="004155A7" w:rsidRDefault="00716955" w:rsidP="00716955">
      <w:pPr>
        <w:spacing w:before="100" w:beforeAutospacing="1" w:after="100" w:afterAutospacing="1" w:line="240" w:lineRule="auto"/>
        <w:jc w:val="both"/>
        <w:outlineLvl w:val="2"/>
        <w:rPr>
          <w:rFonts w:ascii="Arial" w:eastAsia="Times New Roman" w:hAnsi="Arial" w:cs="Arial"/>
          <w:b/>
          <w:bCs/>
          <w:sz w:val="24"/>
          <w:szCs w:val="24"/>
          <w:lang w:eastAsia="ru-RU"/>
        </w:rPr>
      </w:pPr>
    </w:p>
    <w:p w:rsidR="00716955" w:rsidRPr="004155A7" w:rsidRDefault="00716955" w:rsidP="00716955">
      <w:pPr>
        <w:spacing w:before="100" w:beforeAutospacing="1" w:after="100" w:afterAutospacing="1" w:line="240" w:lineRule="auto"/>
        <w:jc w:val="both"/>
        <w:outlineLvl w:val="2"/>
        <w:rPr>
          <w:rFonts w:ascii="Arial" w:eastAsia="Times New Roman" w:hAnsi="Arial" w:cs="Arial"/>
          <w:b/>
          <w:bCs/>
          <w:sz w:val="24"/>
          <w:szCs w:val="24"/>
          <w:lang w:eastAsia="ru-RU"/>
        </w:rPr>
      </w:pPr>
      <w:r w:rsidRPr="004155A7">
        <w:rPr>
          <w:rFonts w:ascii="Arial" w:eastAsia="Times New Roman" w:hAnsi="Arial" w:cs="Arial"/>
          <w:b/>
          <w:bCs/>
          <w:sz w:val="24"/>
          <w:szCs w:val="24"/>
          <w:lang w:eastAsia="ru-RU"/>
        </w:rPr>
        <w:lastRenderedPageBreak/>
        <w:t>Таблица Ж-4. Комплексные физкультурно-игровые площадки</w:t>
      </w:r>
    </w:p>
    <w:tbl>
      <w:tblPr>
        <w:tblW w:w="0" w:type="auto"/>
        <w:tblCellSpacing w:w="15" w:type="dxa"/>
        <w:tblLook w:val="04A0"/>
      </w:tblPr>
      <w:tblGrid>
        <w:gridCol w:w="2659"/>
        <w:gridCol w:w="39"/>
        <w:gridCol w:w="2546"/>
        <w:gridCol w:w="1095"/>
        <w:gridCol w:w="1806"/>
        <w:gridCol w:w="1300"/>
      </w:tblGrid>
      <w:tr w:rsidR="00716955" w:rsidRPr="004155A7" w:rsidTr="00716955">
        <w:trPr>
          <w:trHeight w:val="15"/>
          <w:tblCellSpacing w:w="15" w:type="dxa"/>
        </w:trPr>
        <w:tc>
          <w:tcPr>
            <w:tcW w:w="2980" w:type="dxa"/>
            <w:gridSpan w:val="2"/>
            <w:tcMar>
              <w:top w:w="15" w:type="dxa"/>
              <w:left w:w="15" w:type="dxa"/>
              <w:bottom w:w="15" w:type="dxa"/>
              <w:right w:w="15" w:type="dxa"/>
            </w:tcMar>
            <w:vAlign w:val="center"/>
            <w:hideMark/>
          </w:tcPr>
          <w:p w:rsidR="00716955" w:rsidRPr="004155A7" w:rsidRDefault="00716955">
            <w:pPr>
              <w:rPr>
                <w:rFonts w:ascii="Arial" w:eastAsiaTheme="minorEastAsia" w:hAnsi="Arial" w:cs="Arial"/>
                <w:sz w:val="24"/>
                <w:szCs w:val="24"/>
                <w:lang w:eastAsia="ru-RU"/>
              </w:rPr>
            </w:pPr>
          </w:p>
        </w:tc>
        <w:tc>
          <w:tcPr>
            <w:tcW w:w="2545" w:type="dxa"/>
            <w:tcMar>
              <w:top w:w="15" w:type="dxa"/>
              <w:left w:w="15" w:type="dxa"/>
              <w:bottom w:w="15" w:type="dxa"/>
              <w:right w:w="15" w:type="dxa"/>
            </w:tcMar>
            <w:vAlign w:val="center"/>
            <w:hideMark/>
          </w:tcPr>
          <w:p w:rsidR="00716955" w:rsidRPr="004155A7" w:rsidRDefault="00716955">
            <w:pPr>
              <w:rPr>
                <w:rFonts w:ascii="Arial" w:eastAsiaTheme="minorEastAsia" w:hAnsi="Arial" w:cs="Arial"/>
                <w:sz w:val="24"/>
                <w:szCs w:val="24"/>
                <w:lang w:eastAsia="ru-RU"/>
              </w:rPr>
            </w:pPr>
          </w:p>
        </w:tc>
        <w:tc>
          <w:tcPr>
            <w:tcW w:w="1068" w:type="dxa"/>
            <w:tcMar>
              <w:top w:w="15" w:type="dxa"/>
              <w:left w:w="15" w:type="dxa"/>
              <w:bottom w:w="15" w:type="dxa"/>
              <w:right w:w="15" w:type="dxa"/>
            </w:tcMar>
            <w:vAlign w:val="center"/>
            <w:hideMark/>
          </w:tcPr>
          <w:p w:rsidR="00716955" w:rsidRPr="004155A7" w:rsidRDefault="00716955">
            <w:pPr>
              <w:rPr>
                <w:rFonts w:ascii="Arial" w:eastAsiaTheme="minorEastAsia" w:hAnsi="Arial" w:cs="Arial"/>
                <w:sz w:val="24"/>
                <w:szCs w:val="24"/>
                <w:lang w:eastAsia="ru-RU"/>
              </w:rPr>
            </w:pPr>
          </w:p>
        </w:tc>
        <w:tc>
          <w:tcPr>
            <w:tcW w:w="2053" w:type="dxa"/>
            <w:tcMar>
              <w:top w:w="15" w:type="dxa"/>
              <w:left w:w="15" w:type="dxa"/>
              <w:bottom w:w="15" w:type="dxa"/>
              <w:right w:w="15" w:type="dxa"/>
            </w:tcMar>
            <w:vAlign w:val="center"/>
            <w:hideMark/>
          </w:tcPr>
          <w:p w:rsidR="00716955" w:rsidRPr="004155A7" w:rsidRDefault="00716955">
            <w:pPr>
              <w:rPr>
                <w:rFonts w:ascii="Arial" w:eastAsiaTheme="minorEastAsia" w:hAnsi="Arial" w:cs="Arial"/>
                <w:sz w:val="24"/>
                <w:szCs w:val="24"/>
                <w:lang w:eastAsia="ru-RU"/>
              </w:rPr>
            </w:pPr>
          </w:p>
        </w:tc>
        <w:tc>
          <w:tcPr>
            <w:tcW w:w="1185" w:type="dxa"/>
            <w:tcMar>
              <w:top w:w="15" w:type="dxa"/>
              <w:left w:w="15" w:type="dxa"/>
              <w:bottom w:w="15" w:type="dxa"/>
              <w:right w:w="15" w:type="dxa"/>
            </w:tcMar>
            <w:vAlign w:val="center"/>
            <w:hideMark/>
          </w:tcPr>
          <w:p w:rsidR="00716955" w:rsidRPr="004155A7" w:rsidRDefault="00716955">
            <w:pPr>
              <w:rPr>
                <w:rFonts w:ascii="Arial" w:eastAsiaTheme="minorEastAsia" w:hAnsi="Arial" w:cs="Arial"/>
                <w:sz w:val="24"/>
                <w:szCs w:val="24"/>
                <w:lang w:eastAsia="ru-RU"/>
              </w:rPr>
            </w:pPr>
          </w:p>
        </w:tc>
      </w:tr>
      <w:tr w:rsidR="00716955" w:rsidRPr="004155A7" w:rsidTr="00716955">
        <w:trPr>
          <w:tblCellSpacing w:w="15" w:type="dxa"/>
        </w:trPr>
        <w:tc>
          <w:tcPr>
            <w:tcW w:w="2980" w:type="dxa"/>
            <w:gridSpan w:val="2"/>
            <w:vMerge w:val="restart"/>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Возрастная группа занимающихся</w:t>
            </w:r>
          </w:p>
        </w:tc>
        <w:tc>
          <w:tcPr>
            <w:tcW w:w="6941"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Элементы комплексной площадки &lt;*&gt;</w:t>
            </w:r>
          </w:p>
        </w:tc>
      </w:tr>
      <w:tr w:rsidR="00716955" w:rsidRPr="004155A7" w:rsidTr="00716955">
        <w:trPr>
          <w:tblCellSpacing w:w="15" w:type="dxa"/>
        </w:trPr>
        <w:tc>
          <w:tcPr>
            <w:tcW w:w="0" w:type="auto"/>
            <w:gridSpan w:val="2"/>
            <w:vMerge/>
            <w:tcBorders>
              <w:top w:val="single" w:sz="6" w:space="0" w:color="000000"/>
              <w:left w:val="single" w:sz="6" w:space="0" w:color="000000"/>
              <w:bottom w:val="nil"/>
              <w:right w:val="single" w:sz="6" w:space="0" w:color="000000"/>
            </w:tcBorders>
            <w:vAlign w:val="center"/>
            <w:hideMark/>
          </w:tcPr>
          <w:p w:rsidR="00716955" w:rsidRPr="004155A7" w:rsidRDefault="00716955">
            <w:pPr>
              <w:spacing w:after="0" w:line="240" w:lineRule="auto"/>
              <w:rPr>
                <w:rFonts w:ascii="Arial" w:eastAsia="Times New Roman" w:hAnsi="Arial" w:cs="Arial"/>
                <w:sz w:val="24"/>
                <w:szCs w:val="24"/>
                <w:lang w:eastAsia="ru-RU"/>
              </w:rPr>
            </w:pPr>
          </w:p>
        </w:tc>
        <w:tc>
          <w:tcPr>
            <w:tcW w:w="2545"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площадка для подвижных игр и общеразвивающих упражнений, кв. м</w:t>
            </w:r>
          </w:p>
        </w:tc>
        <w:tc>
          <w:tcPr>
            <w:tcW w:w="436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замкнутый контур беговой дорожки</w:t>
            </w:r>
          </w:p>
        </w:tc>
      </w:tr>
      <w:tr w:rsidR="00716955" w:rsidRPr="004155A7" w:rsidTr="00716955">
        <w:trPr>
          <w:tblCellSpacing w:w="15" w:type="dxa"/>
        </w:trPr>
        <w:tc>
          <w:tcPr>
            <w:tcW w:w="2940" w:type="dxa"/>
            <w:vMerge w:val="restart"/>
            <w:tcBorders>
              <w:top w:val="nil"/>
              <w:left w:val="single" w:sz="6" w:space="0" w:color="000000"/>
              <w:bottom w:val="single" w:sz="6" w:space="0" w:color="000000"/>
              <w:right w:val="single" w:sz="4" w:space="0" w:color="auto"/>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2585" w:type="dxa"/>
            <w:gridSpan w:val="2"/>
            <w:vMerge w:val="restart"/>
            <w:tcBorders>
              <w:top w:val="nil"/>
              <w:left w:val="single" w:sz="4" w:space="0" w:color="auto"/>
              <w:bottom w:val="single" w:sz="6" w:space="0" w:color="000000"/>
              <w:right w:val="single" w:sz="6" w:space="0" w:color="000000"/>
            </w:tcBorders>
            <w:tcMar>
              <w:top w:w="15" w:type="dxa"/>
              <w:left w:w="15" w:type="dxa"/>
              <w:bottom w:w="15" w:type="dxa"/>
              <w:right w:w="15" w:type="dxa"/>
            </w:tcMar>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p>
        </w:tc>
        <w:tc>
          <w:tcPr>
            <w:tcW w:w="315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длина, м</w:t>
            </w:r>
          </w:p>
        </w:tc>
        <w:tc>
          <w:tcPr>
            <w:tcW w:w="118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ширина, м</w:t>
            </w:r>
          </w:p>
        </w:tc>
      </w:tr>
      <w:tr w:rsidR="00716955" w:rsidRPr="004155A7" w:rsidTr="00716955">
        <w:trPr>
          <w:tblCellSpacing w:w="15" w:type="dxa"/>
        </w:trPr>
        <w:tc>
          <w:tcPr>
            <w:tcW w:w="0" w:type="auto"/>
            <w:vMerge/>
            <w:tcBorders>
              <w:top w:val="nil"/>
              <w:left w:val="single" w:sz="6" w:space="0" w:color="000000"/>
              <w:bottom w:val="single" w:sz="6" w:space="0" w:color="000000"/>
              <w:right w:val="single" w:sz="4" w:space="0" w:color="auto"/>
            </w:tcBorders>
            <w:vAlign w:val="center"/>
            <w:hideMark/>
          </w:tcPr>
          <w:p w:rsidR="00716955" w:rsidRPr="004155A7" w:rsidRDefault="00716955">
            <w:pPr>
              <w:spacing w:after="0" w:line="240" w:lineRule="auto"/>
              <w:rPr>
                <w:rFonts w:ascii="Arial" w:eastAsiaTheme="minorEastAsia" w:hAnsi="Arial" w:cs="Arial"/>
                <w:sz w:val="24"/>
                <w:szCs w:val="24"/>
                <w:lang w:eastAsia="ru-RU"/>
              </w:rPr>
            </w:pPr>
          </w:p>
        </w:tc>
        <w:tc>
          <w:tcPr>
            <w:tcW w:w="0" w:type="auto"/>
            <w:gridSpan w:val="2"/>
            <w:vMerge/>
            <w:tcBorders>
              <w:top w:val="nil"/>
              <w:left w:val="single" w:sz="4" w:space="0" w:color="auto"/>
              <w:bottom w:val="single" w:sz="6" w:space="0" w:color="000000"/>
              <w:right w:val="single" w:sz="6" w:space="0" w:color="000000"/>
            </w:tcBorders>
            <w:vAlign w:val="center"/>
            <w:hideMark/>
          </w:tcPr>
          <w:p w:rsidR="00716955" w:rsidRPr="004155A7" w:rsidRDefault="00716955">
            <w:pPr>
              <w:spacing w:after="0" w:line="240" w:lineRule="auto"/>
              <w:rPr>
                <w:rFonts w:ascii="Arial" w:eastAsia="Times New Roman" w:hAnsi="Arial" w:cs="Arial"/>
                <w:sz w:val="24"/>
                <w:szCs w:val="24"/>
                <w:lang w:eastAsia="ru-RU"/>
              </w:rPr>
            </w:pPr>
          </w:p>
        </w:tc>
        <w:tc>
          <w:tcPr>
            <w:tcW w:w="10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общая</w:t>
            </w:r>
          </w:p>
        </w:tc>
        <w:tc>
          <w:tcPr>
            <w:tcW w:w="20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в том числе прямого участка</w:t>
            </w:r>
          </w:p>
        </w:tc>
        <w:tc>
          <w:tcPr>
            <w:tcW w:w="118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r>
      <w:tr w:rsidR="00716955" w:rsidRPr="004155A7" w:rsidTr="00716955">
        <w:trPr>
          <w:tblCellSpacing w:w="15" w:type="dxa"/>
        </w:trPr>
        <w:tc>
          <w:tcPr>
            <w:tcW w:w="298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Дети от 7 до 10 лет</w:t>
            </w:r>
          </w:p>
        </w:tc>
        <w:tc>
          <w:tcPr>
            <w:tcW w:w="254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50</w:t>
            </w:r>
          </w:p>
        </w:tc>
        <w:tc>
          <w:tcPr>
            <w:tcW w:w="10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60</w:t>
            </w:r>
          </w:p>
        </w:tc>
        <w:tc>
          <w:tcPr>
            <w:tcW w:w="20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не менее 15</w:t>
            </w:r>
          </w:p>
        </w:tc>
        <w:tc>
          <w:tcPr>
            <w:tcW w:w="118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1,2</w:t>
            </w:r>
          </w:p>
        </w:tc>
      </w:tr>
      <w:tr w:rsidR="00716955" w:rsidRPr="004155A7" w:rsidTr="00716955">
        <w:trPr>
          <w:tblCellSpacing w:w="15" w:type="dxa"/>
        </w:trPr>
        <w:tc>
          <w:tcPr>
            <w:tcW w:w="298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Дети старше 10 до 14 лет</w:t>
            </w:r>
          </w:p>
        </w:tc>
        <w:tc>
          <w:tcPr>
            <w:tcW w:w="254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100</w:t>
            </w:r>
          </w:p>
        </w:tc>
        <w:tc>
          <w:tcPr>
            <w:tcW w:w="10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150</w:t>
            </w:r>
          </w:p>
        </w:tc>
        <w:tc>
          <w:tcPr>
            <w:tcW w:w="20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не менее 30</w:t>
            </w:r>
          </w:p>
        </w:tc>
        <w:tc>
          <w:tcPr>
            <w:tcW w:w="118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1,5</w:t>
            </w:r>
          </w:p>
        </w:tc>
      </w:tr>
      <w:tr w:rsidR="00716955" w:rsidRPr="004155A7" w:rsidTr="00716955">
        <w:trPr>
          <w:tblCellSpacing w:w="15" w:type="dxa"/>
        </w:trPr>
        <w:tc>
          <w:tcPr>
            <w:tcW w:w="298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Дети старше 14 лет и взрослые</w:t>
            </w:r>
          </w:p>
        </w:tc>
        <w:tc>
          <w:tcPr>
            <w:tcW w:w="254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250</w:t>
            </w:r>
          </w:p>
        </w:tc>
        <w:tc>
          <w:tcPr>
            <w:tcW w:w="10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200</w:t>
            </w:r>
          </w:p>
        </w:tc>
        <w:tc>
          <w:tcPr>
            <w:tcW w:w="20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не менее 60</w:t>
            </w:r>
          </w:p>
        </w:tc>
        <w:tc>
          <w:tcPr>
            <w:tcW w:w="118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2</w:t>
            </w:r>
          </w:p>
        </w:tc>
      </w:tr>
    </w:tbl>
    <w:p w:rsidR="00716955" w:rsidRPr="004155A7" w:rsidRDefault="00716955" w:rsidP="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________________</w:t>
      </w:r>
    </w:p>
    <w:p w:rsidR="00716955" w:rsidRPr="004155A7" w:rsidRDefault="00716955" w:rsidP="00716955">
      <w:pPr>
        <w:spacing w:before="100" w:beforeAutospacing="1" w:after="24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&lt;*&gt; Комплексная площадка может проектироваться на одном общем участке или располагаться раздельно по элементам в пределах функциональных территорий, в том числе в группе жилых зданий.</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r>
    </w:p>
    <w:p w:rsidR="00716955" w:rsidRPr="004155A7" w:rsidRDefault="00716955" w:rsidP="00716955">
      <w:pPr>
        <w:spacing w:before="100" w:beforeAutospacing="1" w:after="100" w:afterAutospacing="1" w:line="240" w:lineRule="auto"/>
        <w:jc w:val="both"/>
        <w:outlineLvl w:val="1"/>
        <w:rPr>
          <w:rFonts w:ascii="Arial" w:eastAsia="Times New Roman" w:hAnsi="Arial" w:cs="Arial"/>
          <w:b/>
          <w:bCs/>
          <w:sz w:val="24"/>
          <w:szCs w:val="24"/>
          <w:lang w:eastAsia="ru-RU"/>
        </w:rPr>
      </w:pPr>
      <w:r w:rsidRPr="004155A7">
        <w:rPr>
          <w:rFonts w:ascii="Arial" w:eastAsia="Times New Roman" w:hAnsi="Arial" w:cs="Arial"/>
          <w:b/>
          <w:bCs/>
          <w:sz w:val="24"/>
          <w:szCs w:val="24"/>
          <w:lang w:eastAsia="ru-RU"/>
        </w:rPr>
        <w:t>Приложение И. Таблица И-1. Нормы расчета стоянок автомобилей</w:t>
      </w:r>
    </w:p>
    <w:p w:rsidR="00716955" w:rsidRPr="004155A7" w:rsidRDefault="00716955" w:rsidP="00716955">
      <w:pPr>
        <w:spacing w:before="100" w:beforeAutospacing="1" w:after="100" w:afterAutospacing="1" w:line="240" w:lineRule="auto"/>
        <w:jc w:val="right"/>
        <w:rPr>
          <w:rFonts w:ascii="Arial" w:eastAsia="Times New Roman" w:hAnsi="Arial" w:cs="Arial"/>
          <w:sz w:val="24"/>
          <w:szCs w:val="24"/>
          <w:lang w:eastAsia="ru-RU"/>
        </w:rPr>
      </w:pPr>
      <w:r w:rsidRPr="004155A7">
        <w:rPr>
          <w:rFonts w:ascii="Arial" w:eastAsia="Times New Roman" w:hAnsi="Arial" w:cs="Arial"/>
          <w:sz w:val="24"/>
          <w:szCs w:val="24"/>
          <w:lang w:eastAsia="ru-RU"/>
        </w:rPr>
        <w:t>Приложение И</w:t>
      </w:r>
      <w:r w:rsidRPr="004155A7">
        <w:rPr>
          <w:rFonts w:ascii="Arial" w:eastAsia="Times New Roman" w:hAnsi="Arial" w:cs="Arial"/>
          <w:sz w:val="24"/>
          <w:szCs w:val="24"/>
          <w:lang w:eastAsia="ru-RU"/>
        </w:rPr>
        <w:br/>
        <w:t>(рекомендуемое)</w:t>
      </w:r>
      <w:r w:rsidRPr="004155A7">
        <w:rPr>
          <w:rFonts w:ascii="Arial" w:eastAsia="Times New Roman" w:hAnsi="Arial" w:cs="Arial"/>
          <w:sz w:val="24"/>
          <w:szCs w:val="24"/>
          <w:lang w:eastAsia="ru-RU"/>
        </w:rPr>
        <w:br/>
        <w:t>к нормативам</w:t>
      </w:r>
      <w:r w:rsidRPr="004155A7">
        <w:rPr>
          <w:rFonts w:ascii="Arial" w:eastAsia="Times New Roman" w:hAnsi="Arial" w:cs="Arial"/>
          <w:sz w:val="24"/>
          <w:szCs w:val="24"/>
          <w:lang w:eastAsia="ru-RU"/>
        </w:rPr>
        <w:br/>
        <w:t>градостроительного проектирования</w:t>
      </w:r>
    </w:p>
    <w:p w:rsidR="00716955" w:rsidRPr="004155A7" w:rsidRDefault="00716955" w:rsidP="00716955">
      <w:pPr>
        <w:spacing w:before="100" w:beforeAutospacing="1" w:after="100" w:afterAutospacing="1" w:line="240" w:lineRule="auto"/>
        <w:jc w:val="right"/>
        <w:rPr>
          <w:rFonts w:ascii="Arial" w:eastAsia="Times New Roman" w:hAnsi="Arial" w:cs="Arial"/>
          <w:sz w:val="24"/>
          <w:szCs w:val="24"/>
          <w:lang w:eastAsia="ru-RU"/>
        </w:rPr>
      </w:pPr>
      <w:r w:rsidRPr="004155A7">
        <w:rPr>
          <w:rFonts w:ascii="Arial" w:eastAsia="Times New Roman" w:hAnsi="Arial" w:cs="Arial"/>
          <w:sz w:val="24"/>
          <w:szCs w:val="24"/>
          <w:lang w:eastAsia="ru-RU"/>
        </w:rPr>
        <w:t>МО Чарышский сельсовет</w:t>
      </w:r>
      <w:r w:rsidRPr="004155A7">
        <w:rPr>
          <w:rFonts w:ascii="Arial" w:eastAsia="Times New Roman" w:hAnsi="Arial" w:cs="Arial"/>
          <w:sz w:val="24"/>
          <w:szCs w:val="24"/>
          <w:lang w:eastAsia="ru-RU"/>
        </w:rPr>
        <w:br/>
        <w:t>Чарышского района Алтайского края</w:t>
      </w:r>
    </w:p>
    <w:tbl>
      <w:tblPr>
        <w:tblW w:w="0" w:type="auto"/>
        <w:tblCellSpacing w:w="15" w:type="dxa"/>
        <w:tblLook w:val="04A0"/>
      </w:tblPr>
      <w:tblGrid>
        <w:gridCol w:w="4303"/>
        <w:gridCol w:w="2546"/>
        <w:gridCol w:w="2596"/>
      </w:tblGrid>
      <w:tr w:rsidR="00716955" w:rsidRPr="004155A7" w:rsidTr="00716955">
        <w:trPr>
          <w:trHeight w:val="15"/>
          <w:tblCellSpacing w:w="15" w:type="dxa"/>
        </w:trPr>
        <w:tc>
          <w:tcPr>
            <w:tcW w:w="4805" w:type="dxa"/>
            <w:tcMar>
              <w:top w:w="15" w:type="dxa"/>
              <w:left w:w="15" w:type="dxa"/>
              <w:bottom w:w="15" w:type="dxa"/>
              <w:right w:w="15" w:type="dxa"/>
            </w:tcMar>
            <w:vAlign w:val="center"/>
            <w:hideMark/>
          </w:tcPr>
          <w:p w:rsidR="00716955" w:rsidRPr="004155A7" w:rsidRDefault="00716955">
            <w:pPr>
              <w:rPr>
                <w:rFonts w:ascii="Arial" w:eastAsiaTheme="minorEastAsia" w:hAnsi="Arial" w:cs="Arial"/>
                <w:sz w:val="24"/>
                <w:szCs w:val="24"/>
                <w:lang w:eastAsia="ru-RU"/>
              </w:rPr>
            </w:pPr>
          </w:p>
        </w:tc>
        <w:tc>
          <w:tcPr>
            <w:tcW w:w="2587" w:type="dxa"/>
            <w:tcMar>
              <w:top w:w="15" w:type="dxa"/>
              <w:left w:w="15" w:type="dxa"/>
              <w:bottom w:w="15" w:type="dxa"/>
              <w:right w:w="15" w:type="dxa"/>
            </w:tcMar>
            <w:vAlign w:val="center"/>
            <w:hideMark/>
          </w:tcPr>
          <w:p w:rsidR="00716955" w:rsidRPr="004155A7" w:rsidRDefault="00716955">
            <w:pPr>
              <w:rPr>
                <w:rFonts w:ascii="Arial" w:eastAsiaTheme="minorEastAsia" w:hAnsi="Arial" w:cs="Arial"/>
                <w:sz w:val="24"/>
                <w:szCs w:val="24"/>
                <w:lang w:eastAsia="ru-RU"/>
              </w:rPr>
            </w:pPr>
          </w:p>
        </w:tc>
        <w:tc>
          <w:tcPr>
            <w:tcW w:w="2772" w:type="dxa"/>
            <w:tcMar>
              <w:top w:w="15" w:type="dxa"/>
              <w:left w:w="15" w:type="dxa"/>
              <w:bottom w:w="15" w:type="dxa"/>
              <w:right w:w="15" w:type="dxa"/>
            </w:tcMar>
            <w:vAlign w:val="center"/>
            <w:hideMark/>
          </w:tcPr>
          <w:p w:rsidR="00716955" w:rsidRPr="004155A7" w:rsidRDefault="00716955">
            <w:pPr>
              <w:rPr>
                <w:rFonts w:ascii="Arial" w:eastAsiaTheme="minorEastAsia" w:hAnsi="Arial" w:cs="Arial"/>
                <w:sz w:val="24"/>
                <w:szCs w:val="24"/>
                <w:lang w:eastAsia="ru-RU"/>
              </w:rPr>
            </w:pPr>
          </w:p>
        </w:tc>
      </w:tr>
      <w:tr w:rsidR="00716955" w:rsidRPr="004155A7" w:rsidTr="00716955">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Рекреационные территории, объекты отдыха, здания и сооружения</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Расчетная единица</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Число машино-мест на расчетную единицу</w:t>
            </w:r>
          </w:p>
        </w:tc>
      </w:tr>
      <w:tr w:rsidR="00716955" w:rsidRPr="004155A7" w:rsidTr="00716955">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2</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3</w:t>
            </w:r>
          </w:p>
        </w:tc>
      </w:tr>
      <w:tr w:rsidR="00716955" w:rsidRPr="004155A7" w:rsidTr="00716955">
        <w:trPr>
          <w:tblCellSpacing w:w="15" w:type="dxa"/>
        </w:trPr>
        <w:tc>
          <w:tcPr>
            <w:tcW w:w="10164"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Рекреационные территории и объекты отдыха</w:t>
            </w:r>
          </w:p>
        </w:tc>
      </w:tr>
      <w:tr w:rsidR="00716955" w:rsidRPr="004155A7" w:rsidTr="00716955">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Пляжи и парки в зонах отдыха</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100 единовременных посетителей</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15 - 20</w:t>
            </w:r>
          </w:p>
        </w:tc>
      </w:tr>
      <w:tr w:rsidR="00716955" w:rsidRPr="004155A7" w:rsidTr="00716955">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Лесопарки и заповедники</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то же</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7 - 10</w:t>
            </w:r>
          </w:p>
        </w:tc>
      </w:tr>
      <w:tr w:rsidR="00716955" w:rsidRPr="004155A7" w:rsidTr="00716955">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 xml:space="preserve">Базы кратковременного отдыха </w:t>
            </w:r>
            <w:r w:rsidRPr="004155A7">
              <w:rPr>
                <w:rFonts w:ascii="Arial" w:eastAsia="Times New Roman" w:hAnsi="Arial" w:cs="Arial"/>
                <w:sz w:val="24"/>
                <w:szCs w:val="24"/>
                <w:lang w:eastAsia="ru-RU"/>
              </w:rPr>
              <w:lastRenderedPageBreak/>
              <w:t>(спортивные, лыжные, рыболовные, охотничьи и другие)</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lastRenderedPageBreak/>
              <w:t>то же</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10 - 15</w:t>
            </w:r>
          </w:p>
        </w:tc>
      </w:tr>
      <w:tr w:rsidR="00716955" w:rsidRPr="004155A7" w:rsidTr="00716955">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lastRenderedPageBreak/>
              <w:t>Береговые базы маломерного флота</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то же</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10 - 15</w:t>
            </w:r>
          </w:p>
        </w:tc>
      </w:tr>
      <w:tr w:rsidR="00716955" w:rsidRPr="004155A7" w:rsidTr="00716955">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Дома отдыха и санатории, санатории-профилактории, базы отдыха предприятий и туристские базы</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100 отдыхающих и лиц обслуживающего персонала</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3 - 5</w:t>
            </w:r>
          </w:p>
        </w:tc>
      </w:tr>
      <w:tr w:rsidR="00716955" w:rsidRPr="004155A7" w:rsidTr="00716955">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Гостиницы (туристские и курортные)</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то же</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5 - 7</w:t>
            </w:r>
          </w:p>
        </w:tc>
      </w:tr>
      <w:tr w:rsidR="00716955" w:rsidRPr="004155A7" w:rsidTr="00716955">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Мотели и кемпинги</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то же</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по расчетной вместимости</w:t>
            </w:r>
          </w:p>
        </w:tc>
      </w:tr>
      <w:tr w:rsidR="00716955" w:rsidRPr="004155A7" w:rsidTr="00716955">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Предприятия общественного питания, торговли и коммунально-бытового обслуживания в зонах отдыха</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100 мест в залах или единовременных посетителей и персонала</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7 - 10</w:t>
            </w:r>
          </w:p>
        </w:tc>
      </w:tr>
      <w:tr w:rsidR="00716955" w:rsidRPr="004155A7" w:rsidTr="00716955">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Садоводческие товарищества</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10 участков</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7 - 10</w:t>
            </w:r>
          </w:p>
        </w:tc>
      </w:tr>
      <w:tr w:rsidR="00716955" w:rsidRPr="004155A7" w:rsidTr="00716955">
        <w:trPr>
          <w:tblCellSpacing w:w="15" w:type="dxa"/>
        </w:trPr>
        <w:tc>
          <w:tcPr>
            <w:tcW w:w="10164"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Здания и сооружения</w:t>
            </w:r>
          </w:p>
        </w:tc>
      </w:tr>
      <w:tr w:rsidR="00716955" w:rsidRPr="004155A7" w:rsidTr="00716955">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Учреждения управления, кредитно-финансовые и юридические учреждения</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100 работающих</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5 - 7</w:t>
            </w:r>
          </w:p>
        </w:tc>
      </w:tr>
      <w:tr w:rsidR="00716955" w:rsidRPr="004155A7" w:rsidTr="00716955">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Научные и проектные организации, высшие и средние специальные учебные заведения</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то же</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10 - 15</w:t>
            </w:r>
          </w:p>
        </w:tc>
      </w:tr>
      <w:tr w:rsidR="00716955" w:rsidRPr="004155A7" w:rsidTr="00716955">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Промышленные предприятия</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100 работающих в двух смежных сменах</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7 - 10</w:t>
            </w:r>
          </w:p>
        </w:tc>
      </w:tr>
      <w:tr w:rsidR="00716955" w:rsidRPr="004155A7" w:rsidTr="00716955">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Больницы</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100 коек</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3 - 5</w:t>
            </w:r>
          </w:p>
        </w:tc>
      </w:tr>
      <w:tr w:rsidR="00716955" w:rsidRPr="004155A7" w:rsidTr="00716955">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Поликлиники</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100 посещений</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2 - 3</w:t>
            </w:r>
          </w:p>
        </w:tc>
      </w:tr>
      <w:tr w:rsidR="00716955" w:rsidRPr="004155A7" w:rsidTr="00716955">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Спортивные здания и сооружения с трибунами вместимостью более 500 зрителей</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100 мест</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3 - 5</w:t>
            </w:r>
          </w:p>
        </w:tc>
      </w:tr>
      <w:tr w:rsidR="00716955" w:rsidRPr="004155A7" w:rsidTr="00716955">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Театры, цирки, кинотеатры, концертные залы, музеи, выставки</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100 мест или единовременных посетителей</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10 - 15</w:t>
            </w:r>
          </w:p>
        </w:tc>
      </w:tr>
      <w:tr w:rsidR="00716955" w:rsidRPr="004155A7" w:rsidTr="00716955">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Парки культуры и отдыха</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100 единовременных посетителей</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5 - 7</w:t>
            </w:r>
          </w:p>
        </w:tc>
      </w:tr>
      <w:tr w:rsidR="00716955" w:rsidRPr="004155A7" w:rsidTr="00716955">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Торговые центры, универмаги, магазины с площадью торговых залов более 200 кв. м</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100 кв. м торговой площади</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5 - 7</w:t>
            </w:r>
          </w:p>
        </w:tc>
      </w:tr>
      <w:tr w:rsidR="00716955" w:rsidRPr="004155A7" w:rsidTr="00716955">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Магазины с торговой площадью до 200 кв. м</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100 кв. м торговой площади</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3 - 5</w:t>
            </w:r>
          </w:p>
        </w:tc>
      </w:tr>
      <w:tr w:rsidR="00716955" w:rsidRPr="004155A7" w:rsidTr="00716955">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Нестационарные торговые объекты</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r>
      <w:tr w:rsidR="00716955" w:rsidRPr="004155A7" w:rsidTr="00716955">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lastRenderedPageBreak/>
              <w:t>Рынки</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50 торговых мест</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20 - 25</w:t>
            </w:r>
          </w:p>
        </w:tc>
      </w:tr>
      <w:tr w:rsidR="00716955" w:rsidRPr="004155A7" w:rsidTr="00716955">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Рестораны и кафе с количеством посадочных мест 100 и более</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100 мест</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10 - 15</w:t>
            </w:r>
          </w:p>
        </w:tc>
      </w:tr>
      <w:tr w:rsidR="00716955" w:rsidRPr="004155A7" w:rsidTr="00716955">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Рестораны и кафе с количеством посадочных мест до 100</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то же</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5 - 7</w:t>
            </w:r>
          </w:p>
        </w:tc>
      </w:tr>
      <w:tr w:rsidR="00716955" w:rsidRPr="004155A7" w:rsidTr="00716955">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Гостиницы высшего разряда</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то же</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10 - 15</w:t>
            </w:r>
          </w:p>
        </w:tc>
      </w:tr>
      <w:tr w:rsidR="00716955" w:rsidRPr="004155A7" w:rsidTr="00716955">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Прочие гостиницы</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то же</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6 - 8</w:t>
            </w:r>
          </w:p>
        </w:tc>
      </w:tr>
      <w:tr w:rsidR="00716955" w:rsidRPr="004155A7" w:rsidTr="00716955">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Вокзалы всех видов транспорта</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100 пассажиров дальнего и местного сообщений, прибывающих в час "пик"</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10 - 15</w:t>
            </w:r>
          </w:p>
        </w:tc>
      </w:tr>
      <w:tr w:rsidR="00716955" w:rsidRPr="004155A7" w:rsidTr="00716955">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Конечные (периферийные) и зонные станции скоростного пассажирского транспорта</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100 пассажиров в час "пик"</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5 - 10</w:t>
            </w:r>
          </w:p>
        </w:tc>
      </w:tr>
    </w:tbl>
    <w:p w:rsidR="00716955" w:rsidRPr="004155A7" w:rsidRDefault="00716955" w:rsidP="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Примечания:</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1. Длина пешеходных подходов от стоянок для временного хранения легковых автомобилей до объектов в зонах массового отдыха не должна превышать 1000 м.</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2. В городах-курортах и городах-центрах туризма следует предусматривать стоянки автобусов и легковых автомобилей, принадлежащих туристам, число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500 м от них и не нарушать целостный характер исторической среды.</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3. Число машино-мест следует принимать при уровнях автомобилизации, определенных на расчетный срок.</w:t>
      </w:r>
    </w:p>
    <w:p w:rsidR="00716955" w:rsidRPr="004155A7" w:rsidRDefault="00716955" w:rsidP="00716955">
      <w:pPr>
        <w:spacing w:before="100" w:beforeAutospacing="1" w:after="100" w:afterAutospacing="1" w:line="240" w:lineRule="auto"/>
        <w:jc w:val="both"/>
        <w:outlineLvl w:val="2"/>
        <w:rPr>
          <w:rFonts w:ascii="Arial" w:eastAsia="Times New Roman" w:hAnsi="Arial" w:cs="Arial"/>
          <w:b/>
          <w:bCs/>
          <w:sz w:val="24"/>
          <w:szCs w:val="24"/>
          <w:lang w:eastAsia="ru-RU"/>
        </w:rPr>
      </w:pPr>
      <w:r w:rsidRPr="004155A7">
        <w:rPr>
          <w:rFonts w:ascii="Arial" w:eastAsia="Times New Roman" w:hAnsi="Arial" w:cs="Arial"/>
          <w:b/>
          <w:bCs/>
          <w:sz w:val="24"/>
          <w:szCs w:val="24"/>
          <w:lang w:eastAsia="ru-RU"/>
        </w:rPr>
        <w:t>Таблица И-2. Нормы расчета машино-мест для постоянного и временного хранения автомобилей в зависимости от типов жилых домов</w:t>
      </w:r>
    </w:p>
    <w:tbl>
      <w:tblPr>
        <w:tblW w:w="0" w:type="auto"/>
        <w:tblCellSpacing w:w="15" w:type="dxa"/>
        <w:tblLook w:val="04A0"/>
      </w:tblPr>
      <w:tblGrid>
        <w:gridCol w:w="2133"/>
        <w:gridCol w:w="2566"/>
        <w:gridCol w:w="1965"/>
        <w:gridCol w:w="956"/>
        <w:gridCol w:w="915"/>
        <w:gridCol w:w="910"/>
      </w:tblGrid>
      <w:tr w:rsidR="00716955" w:rsidRPr="004155A7" w:rsidTr="00716955">
        <w:trPr>
          <w:trHeight w:val="15"/>
          <w:tblCellSpacing w:w="15" w:type="dxa"/>
        </w:trPr>
        <w:tc>
          <w:tcPr>
            <w:tcW w:w="4250" w:type="dxa"/>
            <w:tcMar>
              <w:top w:w="15" w:type="dxa"/>
              <w:left w:w="15" w:type="dxa"/>
              <w:bottom w:w="15" w:type="dxa"/>
              <w:right w:w="15" w:type="dxa"/>
            </w:tcMar>
            <w:vAlign w:val="center"/>
            <w:hideMark/>
          </w:tcPr>
          <w:p w:rsidR="00716955" w:rsidRPr="004155A7" w:rsidRDefault="00716955">
            <w:pPr>
              <w:rPr>
                <w:rFonts w:ascii="Arial" w:eastAsiaTheme="minorEastAsia" w:hAnsi="Arial" w:cs="Arial"/>
                <w:sz w:val="24"/>
                <w:szCs w:val="24"/>
                <w:lang w:eastAsia="ru-RU"/>
              </w:rPr>
            </w:pPr>
          </w:p>
        </w:tc>
        <w:tc>
          <w:tcPr>
            <w:tcW w:w="1663" w:type="dxa"/>
            <w:tcMar>
              <w:top w:w="15" w:type="dxa"/>
              <w:left w:w="15" w:type="dxa"/>
              <w:bottom w:w="15" w:type="dxa"/>
              <w:right w:w="15" w:type="dxa"/>
            </w:tcMar>
            <w:vAlign w:val="center"/>
            <w:hideMark/>
          </w:tcPr>
          <w:p w:rsidR="00716955" w:rsidRPr="004155A7" w:rsidRDefault="00716955">
            <w:pPr>
              <w:rPr>
                <w:rFonts w:ascii="Arial" w:eastAsiaTheme="minorEastAsia" w:hAnsi="Arial" w:cs="Arial"/>
                <w:sz w:val="24"/>
                <w:szCs w:val="24"/>
                <w:lang w:eastAsia="ru-RU"/>
              </w:rPr>
            </w:pPr>
          </w:p>
        </w:tc>
        <w:tc>
          <w:tcPr>
            <w:tcW w:w="2587" w:type="dxa"/>
            <w:tcMar>
              <w:top w:w="15" w:type="dxa"/>
              <w:left w:w="15" w:type="dxa"/>
              <w:bottom w:w="15" w:type="dxa"/>
              <w:right w:w="15" w:type="dxa"/>
            </w:tcMar>
            <w:vAlign w:val="center"/>
            <w:hideMark/>
          </w:tcPr>
          <w:p w:rsidR="00716955" w:rsidRPr="004155A7" w:rsidRDefault="00716955">
            <w:pPr>
              <w:rPr>
                <w:rFonts w:ascii="Arial" w:eastAsiaTheme="minorEastAsia" w:hAnsi="Arial" w:cs="Arial"/>
                <w:sz w:val="24"/>
                <w:szCs w:val="24"/>
                <w:lang w:eastAsia="ru-RU"/>
              </w:rPr>
            </w:pPr>
          </w:p>
        </w:tc>
        <w:tc>
          <w:tcPr>
            <w:tcW w:w="1294" w:type="dxa"/>
            <w:tcMar>
              <w:top w:w="15" w:type="dxa"/>
              <w:left w:w="15" w:type="dxa"/>
              <w:bottom w:w="15" w:type="dxa"/>
              <w:right w:w="15" w:type="dxa"/>
            </w:tcMar>
            <w:vAlign w:val="center"/>
            <w:hideMark/>
          </w:tcPr>
          <w:p w:rsidR="00716955" w:rsidRPr="004155A7" w:rsidRDefault="00716955">
            <w:pPr>
              <w:rPr>
                <w:rFonts w:ascii="Arial" w:eastAsiaTheme="minorEastAsia" w:hAnsi="Arial" w:cs="Arial"/>
                <w:sz w:val="24"/>
                <w:szCs w:val="24"/>
                <w:lang w:eastAsia="ru-RU"/>
              </w:rPr>
            </w:pPr>
          </w:p>
        </w:tc>
        <w:tc>
          <w:tcPr>
            <w:tcW w:w="1109" w:type="dxa"/>
            <w:tcMar>
              <w:top w:w="15" w:type="dxa"/>
              <w:left w:w="15" w:type="dxa"/>
              <w:bottom w:w="15" w:type="dxa"/>
              <w:right w:w="15" w:type="dxa"/>
            </w:tcMar>
            <w:vAlign w:val="center"/>
            <w:hideMark/>
          </w:tcPr>
          <w:p w:rsidR="00716955" w:rsidRPr="004155A7" w:rsidRDefault="00716955">
            <w:pPr>
              <w:rPr>
                <w:rFonts w:ascii="Arial" w:eastAsiaTheme="minorEastAsia" w:hAnsi="Arial" w:cs="Arial"/>
                <w:sz w:val="24"/>
                <w:szCs w:val="24"/>
                <w:lang w:eastAsia="ru-RU"/>
              </w:rPr>
            </w:pPr>
          </w:p>
        </w:tc>
        <w:tc>
          <w:tcPr>
            <w:tcW w:w="1109" w:type="dxa"/>
            <w:tcMar>
              <w:top w:w="15" w:type="dxa"/>
              <w:left w:w="15" w:type="dxa"/>
              <w:bottom w:w="15" w:type="dxa"/>
              <w:right w:w="15" w:type="dxa"/>
            </w:tcMar>
            <w:vAlign w:val="center"/>
            <w:hideMark/>
          </w:tcPr>
          <w:p w:rsidR="00716955" w:rsidRPr="004155A7" w:rsidRDefault="00716955">
            <w:pPr>
              <w:rPr>
                <w:rFonts w:ascii="Arial" w:eastAsiaTheme="minorEastAsia" w:hAnsi="Arial" w:cs="Arial"/>
                <w:sz w:val="24"/>
                <w:szCs w:val="24"/>
                <w:lang w:eastAsia="ru-RU"/>
              </w:rPr>
            </w:pPr>
          </w:p>
        </w:tc>
      </w:tr>
      <w:tr w:rsidR="00716955" w:rsidRPr="004155A7" w:rsidTr="00716955">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Показатели</w:t>
            </w:r>
          </w:p>
        </w:tc>
        <w:tc>
          <w:tcPr>
            <w:tcW w:w="7762"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Значения показателей в зависимости от типов жилых домов по уровню комфорта</w:t>
            </w:r>
          </w:p>
        </w:tc>
      </w:tr>
      <w:tr w:rsidR="00716955" w:rsidRPr="004155A7" w:rsidTr="00716955">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высококомфортный</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повышенной комфортности</w:t>
            </w:r>
          </w:p>
        </w:tc>
        <w:tc>
          <w:tcPr>
            <w:tcW w:w="351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массовый, социальный и специализированный при уровне автомобилизации населенного пункта на расчетный срок, индивидуальных легковых автомобилей на 1000 жителей</w:t>
            </w:r>
          </w:p>
        </w:tc>
      </w:tr>
      <w:tr w:rsidR="00716955" w:rsidRPr="004155A7" w:rsidTr="00716955">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200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300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400</w:t>
            </w:r>
          </w:p>
        </w:tc>
      </w:tr>
      <w:tr w:rsidR="00716955" w:rsidRPr="004155A7" w:rsidTr="00716955">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2</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3</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4</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6</w:t>
            </w:r>
          </w:p>
        </w:tc>
      </w:tr>
      <w:tr w:rsidR="00716955" w:rsidRPr="004155A7" w:rsidTr="00716955">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Расчетное число машино-мест на квартиру</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r>
      <w:tr w:rsidR="00716955" w:rsidRPr="004155A7" w:rsidTr="00716955">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постоянное хранение</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2,50</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2,00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0,50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0,80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1,10</w:t>
            </w:r>
          </w:p>
        </w:tc>
      </w:tr>
      <w:tr w:rsidR="00716955" w:rsidRPr="004155A7" w:rsidTr="00716955">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временное хранение</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0,50</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0,40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0,10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0,16</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0,22</w:t>
            </w:r>
          </w:p>
        </w:tc>
      </w:tr>
      <w:tr w:rsidR="00716955" w:rsidRPr="004155A7" w:rsidTr="00716955">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Удельное обеспечение местами временного хранения, кв. м/чел.</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4,17</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3,33</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0,83</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1,33</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1,83</w:t>
            </w:r>
          </w:p>
        </w:tc>
      </w:tr>
      <w:tr w:rsidR="00716955" w:rsidRPr="004155A7" w:rsidTr="00716955">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Удельное обеспечение местами постоянного хранения, кв. м/чел., при способах хранения</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r>
      <w:tr w:rsidR="00716955" w:rsidRPr="004155A7" w:rsidTr="00716955">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в подземных и полуподземных стоянках в городах (для въездов-выездов)</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1,6</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0,8</w:t>
            </w:r>
          </w:p>
        </w:tc>
        <w:tc>
          <w:tcPr>
            <w:tcW w:w="351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0,1</w:t>
            </w:r>
          </w:p>
        </w:tc>
      </w:tr>
      <w:tr w:rsidR="00716955" w:rsidRPr="004155A7" w:rsidTr="00716955">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в надземных стоянках в городах с населением более 100 тыс. чел. при числе этажей стоянок</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r>
      <w:tr w:rsidR="00716955" w:rsidRPr="004155A7" w:rsidTr="00716955">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два</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6,67</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0,83</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1,33</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1,83</w:t>
            </w:r>
          </w:p>
        </w:tc>
      </w:tr>
      <w:tr w:rsidR="00716955" w:rsidRPr="004155A7" w:rsidTr="00716955">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три</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4,67</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0,58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0,93</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1,28</w:t>
            </w:r>
          </w:p>
        </w:tc>
      </w:tr>
      <w:tr w:rsidR="00716955" w:rsidRPr="004155A7" w:rsidTr="00716955">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четыре</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4,00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0,50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0,80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1,10</w:t>
            </w:r>
          </w:p>
        </w:tc>
      </w:tr>
      <w:tr w:rsidR="00716955" w:rsidRPr="004155A7" w:rsidTr="00716955">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пять</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3,33</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0,42</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0,67</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0,92</w:t>
            </w:r>
          </w:p>
        </w:tc>
      </w:tr>
      <w:tr w:rsidR="00716955" w:rsidRPr="004155A7" w:rsidTr="00716955">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 xml:space="preserve">в надземных и наземных стоянках в малых и средних городах при </w:t>
            </w:r>
            <w:r w:rsidRPr="004155A7">
              <w:rPr>
                <w:rFonts w:ascii="Arial" w:eastAsia="Times New Roman" w:hAnsi="Arial" w:cs="Arial"/>
                <w:sz w:val="24"/>
                <w:szCs w:val="24"/>
                <w:lang w:eastAsia="ru-RU"/>
              </w:rPr>
              <w:lastRenderedPageBreak/>
              <w:t>числе этажей стоянок</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r>
      <w:tr w:rsidR="00716955" w:rsidRPr="004155A7" w:rsidTr="00716955">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lastRenderedPageBreak/>
              <w:t>один</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0,90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1,44</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1,98</w:t>
            </w:r>
          </w:p>
        </w:tc>
      </w:tr>
      <w:tr w:rsidR="00716955" w:rsidRPr="004155A7" w:rsidTr="00716955">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два</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4,40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0,60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0,96</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1,32</w:t>
            </w:r>
          </w:p>
        </w:tc>
      </w:tr>
      <w:tr w:rsidR="00716955" w:rsidRPr="004155A7" w:rsidTr="00716955">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три</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3,08</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0,42</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0,67</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0,92</w:t>
            </w:r>
          </w:p>
        </w:tc>
      </w:tr>
      <w:tr w:rsidR="00716955" w:rsidRPr="004155A7" w:rsidTr="00716955">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четыре</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2,64</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0,36</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0,58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0,79</w:t>
            </w:r>
          </w:p>
        </w:tc>
      </w:tr>
      <w:tr w:rsidR="00716955" w:rsidRPr="004155A7" w:rsidTr="00716955">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пять</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2,20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0,30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0,48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0,66</w:t>
            </w:r>
          </w:p>
        </w:tc>
      </w:tr>
      <w:tr w:rsidR="00716955" w:rsidRPr="004155A7" w:rsidTr="00716955">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наземных открытых</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0,75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1,20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1,65</w:t>
            </w:r>
          </w:p>
        </w:tc>
      </w:tr>
      <w:tr w:rsidR="00716955" w:rsidRPr="004155A7" w:rsidTr="00716955">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в наземных и надземных стоянках в поселках и сельских населенных пунктах</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r>
      <w:tr w:rsidR="00716955" w:rsidRPr="004155A7" w:rsidTr="00716955">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наземных открытых</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1,04</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1,67</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2,29</w:t>
            </w:r>
          </w:p>
        </w:tc>
      </w:tr>
      <w:tr w:rsidR="00716955" w:rsidRPr="004155A7" w:rsidTr="00716955">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надземных одноэтажных</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1,25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2,00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2,75</w:t>
            </w:r>
          </w:p>
        </w:tc>
      </w:tr>
      <w:tr w:rsidR="00716955" w:rsidRPr="004155A7" w:rsidTr="00716955">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надземных двухэтажных</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0,83</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1,33</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1,83</w:t>
            </w:r>
          </w:p>
        </w:tc>
      </w:tr>
    </w:tbl>
    <w:p w:rsidR="00716955" w:rsidRPr="004155A7" w:rsidRDefault="00716955" w:rsidP="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Примечания:</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1. Удельное обеспечение местами хранения предусмотрено с учетом средней заселенности квартиры (3 человека), расчетной площади мест хранения в соответствии с таблицей И-3 приложения и показателей распределения по способам постоянного хранения в соответствии с таблицей И-4 приложения.</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2. В районах малоэтажной жилой застройки с приусадебными и приквартирными земельными участками стоянки для постоянного и временного хранения автомототранспорта предусматриваются в пределах земельных участков их правообладателей. Число машино-мест на гостевых автостоянках при такой застройке принимается из расчета 15 - 20% от количества индивидуальных жилых домов и (или) квартир.</w:t>
      </w:r>
    </w:p>
    <w:p w:rsidR="00716955" w:rsidRPr="004155A7" w:rsidRDefault="00716955" w:rsidP="00716955">
      <w:pPr>
        <w:spacing w:before="100" w:beforeAutospacing="1" w:after="100" w:afterAutospacing="1" w:line="240" w:lineRule="auto"/>
        <w:jc w:val="both"/>
        <w:outlineLvl w:val="2"/>
        <w:rPr>
          <w:rFonts w:ascii="Arial" w:eastAsia="Times New Roman" w:hAnsi="Arial" w:cs="Arial"/>
          <w:b/>
          <w:bCs/>
          <w:sz w:val="24"/>
          <w:szCs w:val="24"/>
          <w:lang w:eastAsia="ru-RU"/>
        </w:rPr>
      </w:pPr>
      <w:r w:rsidRPr="004155A7">
        <w:rPr>
          <w:rFonts w:ascii="Arial" w:eastAsia="Times New Roman" w:hAnsi="Arial" w:cs="Arial"/>
          <w:b/>
          <w:bCs/>
          <w:sz w:val="24"/>
          <w:szCs w:val="24"/>
          <w:lang w:eastAsia="ru-RU"/>
        </w:rPr>
        <w:t>Таблица И-3. Нормы расчета площади земельных участков для стоянок постоянного и временного хранения легковых автомобилей</w:t>
      </w:r>
    </w:p>
    <w:tbl>
      <w:tblPr>
        <w:tblW w:w="0" w:type="auto"/>
        <w:tblCellSpacing w:w="15" w:type="dxa"/>
        <w:tblLook w:val="04A0"/>
      </w:tblPr>
      <w:tblGrid>
        <w:gridCol w:w="5134"/>
        <w:gridCol w:w="4311"/>
      </w:tblGrid>
      <w:tr w:rsidR="00716955" w:rsidRPr="004155A7" w:rsidTr="00716955">
        <w:trPr>
          <w:trHeight w:val="15"/>
          <w:tblCellSpacing w:w="15" w:type="dxa"/>
        </w:trPr>
        <w:tc>
          <w:tcPr>
            <w:tcW w:w="5544" w:type="dxa"/>
            <w:tcMar>
              <w:top w:w="15" w:type="dxa"/>
              <w:left w:w="15" w:type="dxa"/>
              <w:bottom w:w="15" w:type="dxa"/>
              <w:right w:w="15" w:type="dxa"/>
            </w:tcMar>
            <w:vAlign w:val="center"/>
            <w:hideMark/>
          </w:tcPr>
          <w:p w:rsidR="00716955" w:rsidRPr="004155A7" w:rsidRDefault="00716955">
            <w:pPr>
              <w:rPr>
                <w:rFonts w:ascii="Arial" w:eastAsiaTheme="minorEastAsia" w:hAnsi="Arial" w:cs="Arial"/>
                <w:sz w:val="24"/>
                <w:szCs w:val="24"/>
                <w:lang w:eastAsia="ru-RU"/>
              </w:rPr>
            </w:pPr>
          </w:p>
        </w:tc>
        <w:tc>
          <w:tcPr>
            <w:tcW w:w="4620" w:type="dxa"/>
            <w:tcMar>
              <w:top w:w="15" w:type="dxa"/>
              <w:left w:w="15" w:type="dxa"/>
              <w:bottom w:w="15" w:type="dxa"/>
              <w:right w:w="15" w:type="dxa"/>
            </w:tcMar>
            <w:vAlign w:val="center"/>
            <w:hideMark/>
          </w:tcPr>
          <w:p w:rsidR="00716955" w:rsidRPr="004155A7" w:rsidRDefault="00716955">
            <w:pPr>
              <w:rPr>
                <w:rFonts w:ascii="Arial" w:eastAsiaTheme="minorEastAsia" w:hAnsi="Arial" w:cs="Arial"/>
                <w:sz w:val="24"/>
                <w:szCs w:val="24"/>
                <w:lang w:eastAsia="ru-RU"/>
              </w:rPr>
            </w:pPr>
          </w:p>
        </w:tc>
      </w:tr>
      <w:tr w:rsidR="00716955" w:rsidRPr="004155A7" w:rsidTr="00716955">
        <w:trPr>
          <w:tblCellSpacing w:w="15" w:type="dxa"/>
        </w:trPr>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Виды стоянок</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Размер земельных участков, кв. м, на одно машино-место</w:t>
            </w:r>
          </w:p>
        </w:tc>
      </w:tr>
      <w:tr w:rsidR="00716955" w:rsidRPr="004155A7" w:rsidTr="00716955">
        <w:trPr>
          <w:tblCellSpacing w:w="15" w:type="dxa"/>
        </w:trPr>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2</w:t>
            </w:r>
          </w:p>
        </w:tc>
      </w:tr>
      <w:tr w:rsidR="00716955" w:rsidRPr="004155A7" w:rsidTr="00716955">
        <w:trPr>
          <w:tblCellSpacing w:w="15" w:type="dxa"/>
        </w:trPr>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Надземные при числе этажей</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r>
      <w:tr w:rsidR="00716955" w:rsidRPr="004155A7" w:rsidTr="00716955">
        <w:trPr>
          <w:tblCellSpacing w:w="15" w:type="dxa"/>
        </w:trPr>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один</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30</w:t>
            </w:r>
          </w:p>
        </w:tc>
      </w:tr>
      <w:tr w:rsidR="00716955" w:rsidRPr="004155A7" w:rsidTr="00716955">
        <w:trPr>
          <w:tblCellSpacing w:w="15" w:type="dxa"/>
        </w:trPr>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два</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20</w:t>
            </w:r>
          </w:p>
        </w:tc>
      </w:tr>
      <w:tr w:rsidR="00716955" w:rsidRPr="004155A7" w:rsidTr="00716955">
        <w:trPr>
          <w:tblCellSpacing w:w="15" w:type="dxa"/>
        </w:trPr>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lastRenderedPageBreak/>
              <w:t>три</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14</w:t>
            </w:r>
          </w:p>
        </w:tc>
      </w:tr>
      <w:tr w:rsidR="00716955" w:rsidRPr="004155A7" w:rsidTr="00716955">
        <w:trPr>
          <w:tblCellSpacing w:w="15" w:type="dxa"/>
        </w:trPr>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четыре</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12</w:t>
            </w:r>
          </w:p>
        </w:tc>
      </w:tr>
      <w:tr w:rsidR="00716955" w:rsidRPr="004155A7" w:rsidTr="00716955">
        <w:trPr>
          <w:tblCellSpacing w:w="15" w:type="dxa"/>
        </w:trPr>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пять</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10</w:t>
            </w:r>
          </w:p>
        </w:tc>
      </w:tr>
      <w:tr w:rsidR="00716955" w:rsidRPr="004155A7" w:rsidTr="00716955">
        <w:trPr>
          <w:tblCellSpacing w:w="15" w:type="dxa"/>
        </w:trPr>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Наземные открытые</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25</w:t>
            </w:r>
          </w:p>
        </w:tc>
      </w:tr>
    </w:tbl>
    <w:p w:rsidR="00716955" w:rsidRPr="004155A7" w:rsidRDefault="00716955" w:rsidP="00716955">
      <w:pPr>
        <w:spacing w:before="100" w:beforeAutospacing="1" w:after="100" w:afterAutospacing="1" w:line="240" w:lineRule="auto"/>
        <w:jc w:val="both"/>
        <w:outlineLvl w:val="2"/>
        <w:rPr>
          <w:rFonts w:ascii="Arial" w:eastAsia="Times New Roman" w:hAnsi="Arial" w:cs="Arial"/>
          <w:b/>
          <w:bCs/>
          <w:sz w:val="24"/>
          <w:szCs w:val="24"/>
          <w:lang w:eastAsia="ru-RU"/>
        </w:rPr>
      </w:pPr>
      <w:r w:rsidRPr="004155A7">
        <w:rPr>
          <w:rFonts w:ascii="Arial" w:eastAsia="Times New Roman" w:hAnsi="Arial" w:cs="Arial"/>
          <w:b/>
          <w:bCs/>
          <w:sz w:val="24"/>
          <w:szCs w:val="24"/>
          <w:lang w:eastAsia="ru-RU"/>
        </w:rPr>
        <w:t>Таблица И-4. Нормативные показатели обеспечения местами хранения автомобилей в зависимости от типов жилых домов</w:t>
      </w:r>
    </w:p>
    <w:tbl>
      <w:tblPr>
        <w:tblW w:w="0" w:type="auto"/>
        <w:tblCellSpacing w:w="15" w:type="dxa"/>
        <w:tblLook w:val="04A0"/>
      </w:tblPr>
      <w:tblGrid>
        <w:gridCol w:w="1815"/>
        <w:gridCol w:w="2418"/>
        <w:gridCol w:w="2624"/>
        <w:gridCol w:w="2588"/>
      </w:tblGrid>
      <w:tr w:rsidR="00716955" w:rsidRPr="004155A7" w:rsidTr="00716955">
        <w:trPr>
          <w:trHeight w:val="15"/>
          <w:tblCellSpacing w:w="15" w:type="dxa"/>
        </w:trPr>
        <w:tc>
          <w:tcPr>
            <w:tcW w:w="1663" w:type="dxa"/>
            <w:tcMar>
              <w:top w:w="15" w:type="dxa"/>
              <w:left w:w="15" w:type="dxa"/>
              <w:bottom w:w="15" w:type="dxa"/>
              <w:right w:w="15" w:type="dxa"/>
            </w:tcMar>
            <w:vAlign w:val="center"/>
            <w:hideMark/>
          </w:tcPr>
          <w:p w:rsidR="00716955" w:rsidRPr="004155A7" w:rsidRDefault="00716955">
            <w:pPr>
              <w:rPr>
                <w:rFonts w:ascii="Arial" w:eastAsiaTheme="minorEastAsia" w:hAnsi="Arial" w:cs="Arial"/>
                <w:sz w:val="24"/>
                <w:szCs w:val="24"/>
                <w:lang w:eastAsia="ru-RU"/>
              </w:rPr>
            </w:pPr>
          </w:p>
        </w:tc>
        <w:tc>
          <w:tcPr>
            <w:tcW w:w="2402" w:type="dxa"/>
            <w:tcMar>
              <w:top w:w="15" w:type="dxa"/>
              <w:left w:w="15" w:type="dxa"/>
              <w:bottom w:w="15" w:type="dxa"/>
              <w:right w:w="15" w:type="dxa"/>
            </w:tcMar>
            <w:vAlign w:val="center"/>
            <w:hideMark/>
          </w:tcPr>
          <w:p w:rsidR="00716955" w:rsidRPr="004155A7" w:rsidRDefault="00716955">
            <w:pPr>
              <w:rPr>
                <w:rFonts w:ascii="Arial" w:eastAsiaTheme="minorEastAsia" w:hAnsi="Arial" w:cs="Arial"/>
                <w:sz w:val="24"/>
                <w:szCs w:val="24"/>
                <w:lang w:eastAsia="ru-RU"/>
              </w:rPr>
            </w:pPr>
          </w:p>
        </w:tc>
        <w:tc>
          <w:tcPr>
            <w:tcW w:w="3142" w:type="dxa"/>
            <w:tcMar>
              <w:top w:w="15" w:type="dxa"/>
              <w:left w:w="15" w:type="dxa"/>
              <w:bottom w:w="15" w:type="dxa"/>
              <w:right w:w="15" w:type="dxa"/>
            </w:tcMar>
            <w:vAlign w:val="center"/>
            <w:hideMark/>
          </w:tcPr>
          <w:p w:rsidR="00716955" w:rsidRPr="004155A7" w:rsidRDefault="00716955">
            <w:pPr>
              <w:rPr>
                <w:rFonts w:ascii="Arial" w:eastAsiaTheme="minorEastAsia" w:hAnsi="Arial" w:cs="Arial"/>
                <w:sz w:val="24"/>
                <w:szCs w:val="24"/>
                <w:lang w:eastAsia="ru-RU"/>
              </w:rPr>
            </w:pPr>
          </w:p>
        </w:tc>
        <w:tc>
          <w:tcPr>
            <w:tcW w:w="2957" w:type="dxa"/>
            <w:tcMar>
              <w:top w:w="15" w:type="dxa"/>
              <w:left w:w="15" w:type="dxa"/>
              <w:bottom w:w="15" w:type="dxa"/>
              <w:right w:w="15" w:type="dxa"/>
            </w:tcMar>
            <w:vAlign w:val="center"/>
            <w:hideMark/>
          </w:tcPr>
          <w:p w:rsidR="00716955" w:rsidRPr="004155A7" w:rsidRDefault="00716955">
            <w:pPr>
              <w:rPr>
                <w:rFonts w:ascii="Arial" w:eastAsiaTheme="minorEastAsia" w:hAnsi="Arial" w:cs="Arial"/>
                <w:sz w:val="24"/>
                <w:szCs w:val="24"/>
                <w:lang w:eastAsia="ru-RU"/>
              </w:rPr>
            </w:pPr>
          </w:p>
        </w:tc>
      </w:tr>
      <w:tr w:rsidR="00716955" w:rsidRPr="004155A7" w:rsidTr="00716955">
        <w:trPr>
          <w:tblCellSpacing w:w="15" w:type="dxa"/>
        </w:trPr>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Численность населения города</w:t>
            </w:r>
          </w:p>
        </w:tc>
        <w:tc>
          <w:tcPr>
            <w:tcW w:w="850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Распределение типов стоянок и мест постоянного хранения автомобилей, % от общей потребности машино-мест, в зависимости от типов жилых домов по уровню комфорта</w:t>
            </w:r>
          </w:p>
        </w:tc>
      </w:tr>
      <w:tr w:rsidR="00716955" w:rsidRPr="004155A7" w:rsidTr="00716955">
        <w:trPr>
          <w:tblCellSpacing w:w="15" w:type="dxa"/>
        </w:trPr>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высоко комфортный</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повышенной комфортности</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эконом-класса</w:t>
            </w:r>
          </w:p>
        </w:tc>
      </w:tr>
      <w:tr w:rsidR="00716955" w:rsidRPr="004155A7" w:rsidTr="00716955">
        <w:trPr>
          <w:tblCellSpacing w:w="15" w:type="dxa"/>
        </w:trPr>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Более 100 тыс. чел.</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100% в подземных стоянках, в том числе под домами, на первых этажах домов, в пределах участка, предоставленного для строительства</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не менее 50% в подземных, полуподземных, надземных закрытых и открытых стоянках, в пределах участка, предоставленного для строительства; допускается до 70% при комплексном освоении или развитии застроенных территорий в границах микрорайона, квартала</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не менее 25% в подземных, полуподземных, надземных закрытых и открытых стоянках, в пределах участка, предоставленного для строительства; допускается до 50% при комплексном освоении или развитии застроенных территорий в границах микрорайона квартала</w:t>
            </w:r>
          </w:p>
        </w:tc>
      </w:tr>
      <w:tr w:rsidR="00716955" w:rsidRPr="004155A7" w:rsidTr="00716955">
        <w:trPr>
          <w:tblCellSpacing w:w="15" w:type="dxa"/>
        </w:trPr>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100 тыс. чел. и менее</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100% в подземных стоянках, в том числе под домами, на первых этажах домов, в пределах участка, предоставленного для строительства</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 xml:space="preserve">не менее 40% в подземных, полуподземных, надземных закрытых и открытых стоянках, в пределах участка, предоставленного для строительства; допускается до 60% при комплексном освоении или развитии застроенных территорий в границах </w:t>
            </w:r>
            <w:r w:rsidRPr="004155A7">
              <w:rPr>
                <w:rFonts w:ascii="Arial" w:eastAsia="Times New Roman" w:hAnsi="Arial" w:cs="Arial"/>
                <w:sz w:val="24"/>
                <w:szCs w:val="24"/>
                <w:lang w:eastAsia="ru-RU"/>
              </w:rPr>
              <w:lastRenderedPageBreak/>
              <w:t>микрорайона, квартала</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lastRenderedPageBreak/>
              <w:t xml:space="preserve">не менее 20% в подземных, полуподземных, надземных закрытых и открытых стоянках, в пределах участка, предоставленного для строительства; допускается до 40% при комплексном освоении или развитии застроенных </w:t>
            </w:r>
            <w:r w:rsidRPr="004155A7">
              <w:rPr>
                <w:rFonts w:ascii="Arial" w:eastAsia="Times New Roman" w:hAnsi="Arial" w:cs="Arial"/>
                <w:sz w:val="24"/>
                <w:szCs w:val="24"/>
                <w:lang w:eastAsia="ru-RU"/>
              </w:rPr>
              <w:lastRenderedPageBreak/>
              <w:t>территорий в границах микрорайона, квартала</w:t>
            </w:r>
          </w:p>
        </w:tc>
      </w:tr>
    </w:tbl>
    <w:p w:rsidR="00716955" w:rsidRPr="004155A7" w:rsidRDefault="00716955" w:rsidP="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lastRenderedPageBreak/>
        <w:t>Примечание: Показатели обеспечения местами хранения автомобилей для жилых домов временного проживания (общежития, дома специализированные системы социального обслуживания) определяются заданием на проектирование.</w:t>
      </w:r>
    </w:p>
    <w:p w:rsidR="00716955" w:rsidRPr="004155A7" w:rsidRDefault="00716955" w:rsidP="00716955">
      <w:pPr>
        <w:spacing w:before="100" w:beforeAutospacing="1" w:after="100" w:afterAutospacing="1" w:line="240" w:lineRule="auto"/>
        <w:jc w:val="both"/>
        <w:outlineLvl w:val="2"/>
        <w:rPr>
          <w:rFonts w:ascii="Arial" w:eastAsia="Times New Roman" w:hAnsi="Arial" w:cs="Arial"/>
          <w:b/>
          <w:bCs/>
          <w:sz w:val="24"/>
          <w:szCs w:val="24"/>
          <w:lang w:eastAsia="ru-RU"/>
        </w:rPr>
      </w:pPr>
      <w:r w:rsidRPr="004155A7">
        <w:rPr>
          <w:rFonts w:ascii="Arial" w:eastAsia="Times New Roman" w:hAnsi="Arial" w:cs="Arial"/>
          <w:b/>
          <w:bCs/>
          <w:sz w:val="24"/>
          <w:szCs w:val="24"/>
          <w:lang w:eastAsia="ru-RU"/>
        </w:rPr>
        <w:t>Таблица И-5. Нормативы минимальной обеспеченности населения пунктами технического осмотра (ТО)</w:t>
      </w:r>
    </w:p>
    <w:tbl>
      <w:tblPr>
        <w:tblW w:w="0" w:type="auto"/>
        <w:tblCellSpacing w:w="15" w:type="dxa"/>
        <w:tblLook w:val="04A0"/>
      </w:tblPr>
      <w:tblGrid>
        <w:gridCol w:w="784"/>
        <w:gridCol w:w="3911"/>
        <w:gridCol w:w="2236"/>
      </w:tblGrid>
      <w:tr w:rsidR="00716955" w:rsidRPr="004155A7" w:rsidTr="00716955">
        <w:trPr>
          <w:trHeight w:val="15"/>
          <w:tblCellSpacing w:w="15" w:type="dxa"/>
        </w:trPr>
        <w:tc>
          <w:tcPr>
            <w:tcW w:w="739" w:type="dxa"/>
            <w:tcMar>
              <w:top w:w="15" w:type="dxa"/>
              <w:left w:w="15" w:type="dxa"/>
              <w:bottom w:w="15" w:type="dxa"/>
              <w:right w:w="15" w:type="dxa"/>
            </w:tcMar>
            <w:vAlign w:val="center"/>
            <w:hideMark/>
          </w:tcPr>
          <w:p w:rsidR="00716955" w:rsidRPr="004155A7" w:rsidRDefault="00716955">
            <w:pPr>
              <w:rPr>
                <w:rFonts w:ascii="Arial" w:eastAsiaTheme="minorEastAsia" w:hAnsi="Arial" w:cs="Arial"/>
                <w:sz w:val="24"/>
                <w:szCs w:val="24"/>
                <w:lang w:eastAsia="ru-RU"/>
              </w:rPr>
            </w:pPr>
          </w:p>
        </w:tc>
        <w:tc>
          <w:tcPr>
            <w:tcW w:w="3881" w:type="dxa"/>
            <w:tcMar>
              <w:top w:w="15" w:type="dxa"/>
              <w:left w:w="15" w:type="dxa"/>
              <w:bottom w:w="15" w:type="dxa"/>
              <w:right w:w="15" w:type="dxa"/>
            </w:tcMar>
            <w:vAlign w:val="center"/>
            <w:hideMark/>
          </w:tcPr>
          <w:p w:rsidR="00716955" w:rsidRPr="004155A7" w:rsidRDefault="00716955">
            <w:pPr>
              <w:rPr>
                <w:rFonts w:ascii="Arial" w:eastAsiaTheme="minorEastAsia" w:hAnsi="Arial" w:cs="Arial"/>
                <w:sz w:val="24"/>
                <w:szCs w:val="24"/>
                <w:lang w:eastAsia="ru-RU"/>
              </w:rPr>
            </w:pPr>
          </w:p>
        </w:tc>
        <w:tc>
          <w:tcPr>
            <w:tcW w:w="2071" w:type="dxa"/>
            <w:tcMar>
              <w:top w:w="15" w:type="dxa"/>
              <w:left w:w="15" w:type="dxa"/>
              <w:bottom w:w="15" w:type="dxa"/>
              <w:right w:w="15" w:type="dxa"/>
            </w:tcMar>
            <w:vAlign w:val="center"/>
            <w:hideMark/>
          </w:tcPr>
          <w:p w:rsidR="00716955" w:rsidRPr="004155A7" w:rsidRDefault="00716955">
            <w:pPr>
              <w:rPr>
                <w:rFonts w:ascii="Arial" w:eastAsiaTheme="minorEastAsia" w:hAnsi="Arial" w:cs="Arial"/>
                <w:sz w:val="24"/>
                <w:szCs w:val="24"/>
                <w:lang w:eastAsia="ru-RU"/>
              </w:rPr>
            </w:pPr>
          </w:p>
        </w:tc>
      </w:tr>
      <w:tr w:rsidR="00716955" w:rsidRPr="004155A7" w:rsidTr="00716955">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N п/п</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Наименование муниципального образования</w:t>
            </w:r>
          </w:p>
        </w:tc>
        <w:tc>
          <w:tcPr>
            <w:tcW w:w="20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Количество диагностических линий ТО, шт.</w:t>
            </w:r>
          </w:p>
        </w:tc>
      </w:tr>
      <w:tr w:rsidR="00716955" w:rsidRPr="004155A7" w:rsidTr="00716955">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2</w:t>
            </w:r>
          </w:p>
        </w:tc>
        <w:tc>
          <w:tcPr>
            <w:tcW w:w="20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3</w:t>
            </w:r>
          </w:p>
        </w:tc>
      </w:tr>
      <w:tr w:rsidR="00716955" w:rsidRPr="004155A7" w:rsidTr="00716955">
        <w:trPr>
          <w:tblCellSpacing w:w="15" w:type="dxa"/>
        </w:trPr>
        <w:tc>
          <w:tcPr>
            <w:tcW w:w="675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Муниципальный район</w:t>
            </w:r>
          </w:p>
        </w:tc>
      </w:tr>
      <w:tr w:rsidR="00716955" w:rsidRPr="004155A7" w:rsidTr="00716955">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57.</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Чарышский</w:t>
            </w:r>
          </w:p>
        </w:tc>
        <w:tc>
          <w:tcPr>
            <w:tcW w:w="20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w:t>
            </w:r>
          </w:p>
        </w:tc>
      </w:tr>
    </w:tbl>
    <w:p w:rsidR="00716955" w:rsidRPr="004155A7" w:rsidRDefault="00716955" w:rsidP="00716955">
      <w:pPr>
        <w:spacing w:before="100" w:beforeAutospacing="1" w:after="24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Примечание: Нормативы минимальной обеспеченности населения пунктами технического осмотра рассчитаны исходя из расчетного количества всех категорий транспортных средств, подлежащих техническому осмотру, периодичности ТО и средней производительности одной линии (поста) ТО - 3770 транспортных средств в год.</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r>
    </w:p>
    <w:p w:rsidR="00716955" w:rsidRPr="004155A7" w:rsidRDefault="00716955" w:rsidP="00716955">
      <w:pPr>
        <w:spacing w:before="100" w:beforeAutospacing="1" w:after="100" w:afterAutospacing="1" w:line="240" w:lineRule="auto"/>
        <w:jc w:val="both"/>
        <w:outlineLvl w:val="1"/>
        <w:rPr>
          <w:rFonts w:ascii="Arial" w:eastAsia="Times New Roman" w:hAnsi="Arial" w:cs="Arial"/>
          <w:b/>
          <w:bCs/>
          <w:sz w:val="24"/>
          <w:szCs w:val="24"/>
          <w:lang w:eastAsia="ru-RU"/>
        </w:rPr>
      </w:pPr>
      <w:r w:rsidRPr="004155A7">
        <w:rPr>
          <w:rFonts w:ascii="Arial" w:eastAsia="Times New Roman" w:hAnsi="Arial" w:cs="Arial"/>
          <w:b/>
          <w:bCs/>
          <w:sz w:val="24"/>
          <w:szCs w:val="24"/>
          <w:lang w:eastAsia="ru-RU"/>
        </w:rPr>
        <w:t>Приложение К. НОРМЫ ЗЕМЕЛЬНЫХ УЧАСТКОВ ГАРАЖЕЙ И ПАРКОВ ТРАНСПОРТНЫХ СРЕДСТВ</w:t>
      </w:r>
    </w:p>
    <w:p w:rsidR="00716955" w:rsidRPr="004155A7" w:rsidRDefault="00716955" w:rsidP="00716955">
      <w:pPr>
        <w:spacing w:before="100" w:beforeAutospacing="1" w:after="100" w:afterAutospacing="1" w:line="240" w:lineRule="auto"/>
        <w:jc w:val="right"/>
        <w:rPr>
          <w:rFonts w:ascii="Arial" w:eastAsia="Times New Roman" w:hAnsi="Arial" w:cs="Arial"/>
          <w:sz w:val="24"/>
          <w:szCs w:val="24"/>
          <w:lang w:eastAsia="ru-RU"/>
        </w:rPr>
      </w:pPr>
      <w:r w:rsidRPr="004155A7">
        <w:rPr>
          <w:rFonts w:ascii="Arial" w:eastAsia="Times New Roman" w:hAnsi="Arial" w:cs="Arial"/>
          <w:sz w:val="24"/>
          <w:szCs w:val="24"/>
          <w:lang w:eastAsia="ru-RU"/>
        </w:rPr>
        <w:t>Приложение К</w:t>
      </w:r>
      <w:r w:rsidRPr="004155A7">
        <w:rPr>
          <w:rFonts w:ascii="Arial" w:eastAsia="Times New Roman" w:hAnsi="Arial" w:cs="Arial"/>
          <w:sz w:val="24"/>
          <w:szCs w:val="24"/>
          <w:lang w:eastAsia="ru-RU"/>
        </w:rPr>
        <w:br/>
        <w:t>(рекомендуемое)</w:t>
      </w:r>
      <w:r w:rsidRPr="004155A7">
        <w:rPr>
          <w:rFonts w:ascii="Arial" w:eastAsia="Times New Roman" w:hAnsi="Arial" w:cs="Arial"/>
          <w:sz w:val="24"/>
          <w:szCs w:val="24"/>
          <w:lang w:eastAsia="ru-RU"/>
        </w:rPr>
        <w:br/>
        <w:t>к нормативам</w:t>
      </w:r>
      <w:r w:rsidRPr="004155A7">
        <w:rPr>
          <w:rFonts w:ascii="Arial" w:eastAsia="Times New Roman" w:hAnsi="Arial" w:cs="Arial"/>
          <w:sz w:val="24"/>
          <w:szCs w:val="24"/>
          <w:lang w:eastAsia="ru-RU"/>
        </w:rPr>
        <w:br/>
        <w:t>градостроительного проектирования</w:t>
      </w:r>
    </w:p>
    <w:p w:rsidR="00716955" w:rsidRPr="004155A7" w:rsidRDefault="00716955" w:rsidP="00716955">
      <w:pPr>
        <w:spacing w:before="100" w:beforeAutospacing="1" w:after="100" w:afterAutospacing="1" w:line="240" w:lineRule="auto"/>
        <w:jc w:val="right"/>
        <w:rPr>
          <w:rFonts w:ascii="Arial" w:eastAsia="Times New Roman" w:hAnsi="Arial" w:cs="Arial"/>
          <w:sz w:val="24"/>
          <w:szCs w:val="24"/>
          <w:lang w:eastAsia="ru-RU"/>
        </w:rPr>
      </w:pPr>
      <w:r w:rsidRPr="004155A7">
        <w:rPr>
          <w:rFonts w:ascii="Arial" w:eastAsia="Times New Roman" w:hAnsi="Arial" w:cs="Arial"/>
          <w:sz w:val="24"/>
          <w:szCs w:val="24"/>
          <w:lang w:eastAsia="ru-RU"/>
        </w:rPr>
        <w:t>МО Чарышский сельсовет</w:t>
      </w:r>
      <w:r w:rsidRPr="004155A7">
        <w:rPr>
          <w:rFonts w:ascii="Arial" w:eastAsia="Times New Roman" w:hAnsi="Arial" w:cs="Arial"/>
          <w:sz w:val="24"/>
          <w:szCs w:val="24"/>
          <w:lang w:eastAsia="ru-RU"/>
        </w:rPr>
        <w:br/>
        <w:t>Чарышского района Алтайского края</w:t>
      </w:r>
      <w:r w:rsidRPr="004155A7">
        <w:rPr>
          <w:rFonts w:ascii="Arial" w:eastAsia="Times New Roman" w:hAnsi="Arial" w:cs="Arial"/>
          <w:sz w:val="24"/>
          <w:szCs w:val="24"/>
          <w:lang w:eastAsia="ru-RU"/>
        </w:rPr>
        <w:br/>
        <w:t> </w:t>
      </w:r>
    </w:p>
    <w:tbl>
      <w:tblPr>
        <w:tblW w:w="0" w:type="auto"/>
        <w:tblCellSpacing w:w="15" w:type="dxa"/>
        <w:tblLook w:val="04A0"/>
      </w:tblPr>
      <w:tblGrid>
        <w:gridCol w:w="3454"/>
        <w:gridCol w:w="1961"/>
        <w:gridCol w:w="2132"/>
        <w:gridCol w:w="1898"/>
      </w:tblGrid>
      <w:tr w:rsidR="00716955" w:rsidRPr="004155A7" w:rsidTr="00716955">
        <w:trPr>
          <w:trHeight w:val="15"/>
          <w:tblCellSpacing w:w="15" w:type="dxa"/>
        </w:trPr>
        <w:tc>
          <w:tcPr>
            <w:tcW w:w="3723" w:type="dxa"/>
            <w:tcMar>
              <w:top w:w="15" w:type="dxa"/>
              <w:left w:w="15" w:type="dxa"/>
              <w:bottom w:w="15" w:type="dxa"/>
              <w:right w:w="15" w:type="dxa"/>
            </w:tcMar>
            <w:vAlign w:val="center"/>
            <w:hideMark/>
          </w:tcPr>
          <w:p w:rsidR="00716955" w:rsidRPr="004155A7" w:rsidRDefault="00716955">
            <w:pPr>
              <w:rPr>
                <w:rFonts w:ascii="Arial" w:eastAsiaTheme="minorEastAsia" w:hAnsi="Arial" w:cs="Arial"/>
                <w:sz w:val="24"/>
                <w:szCs w:val="24"/>
                <w:lang w:eastAsia="ru-RU"/>
              </w:rPr>
            </w:pPr>
          </w:p>
        </w:tc>
        <w:tc>
          <w:tcPr>
            <w:tcW w:w="1994" w:type="dxa"/>
            <w:tcMar>
              <w:top w:w="15" w:type="dxa"/>
              <w:left w:w="15" w:type="dxa"/>
              <w:bottom w:w="15" w:type="dxa"/>
              <w:right w:w="15" w:type="dxa"/>
            </w:tcMar>
            <w:vAlign w:val="center"/>
            <w:hideMark/>
          </w:tcPr>
          <w:p w:rsidR="00716955" w:rsidRPr="004155A7" w:rsidRDefault="00716955">
            <w:pPr>
              <w:rPr>
                <w:rFonts w:ascii="Arial" w:eastAsiaTheme="minorEastAsia" w:hAnsi="Arial" w:cs="Arial"/>
                <w:sz w:val="24"/>
                <w:szCs w:val="24"/>
                <w:lang w:eastAsia="ru-RU"/>
              </w:rPr>
            </w:pPr>
          </w:p>
        </w:tc>
        <w:tc>
          <w:tcPr>
            <w:tcW w:w="2174" w:type="dxa"/>
            <w:tcMar>
              <w:top w:w="15" w:type="dxa"/>
              <w:left w:w="15" w:type="dxa"/>
              <w:bottom w:w="15" w:type="dxa"/>
              <w:right w:w="15" w:type="dxa"/>
            </w:tcMar>
            <w:vAlign w:val="center"/>
            <w:hideMark/>
          </w:tcPr>
          <w:p w:rsidR="00716955" w:rsidRPr="004155A7" w:rsidRDefault="00716955">
            <w:pPr>
              <w:rPr>
                <w:rFonts w:ascii="Arial" w:eastAsiaTheme="minorEastAsia" w:hAnsi="Arial" w:cs="Arial"/>
                <w:sz w:val="24"/>
                <w:szCs w:val="24"/>
                <w:lang w:eastAsia="ru-RU"/>
              </w:rPr>
            </w:pPr>
          </w:p>
        </w:tc>
        <w:tc>
          <w:tcPr>
            <w:tcW w:w="1970" w:type="dxa"/>
            <w:tcMar>
              <w:top w:w="15" w:type="dxa"/>
              <w:left w:w="15" w:type="dxa"/>
              <w:bottom w:w="15" w:type="dxa"/>
              <w:right w:w="15" w:type="dxa"/>
            </w:tcMar>
            <w:vAlign w:val="center"/>
            <w:hideMark/>
          </w:tcPr>
          <w:p w:rsidR="00716955" w:rsidRPr="004155A7" w:rsidRDefault="00716955">
            <w:pPr>
              <w:rPr>
                <w:rFonts w:ascii="Arial" w:eastAsiaTheme="minorEastAsia" w:hAnsi="Arial" w:cs="Arial"/>
                <w:sz w:val="24"/>
                <w:szCs w:val="24"/>
                <w:lang w:eastAsia="ru-RU"/>
              </w:rPr>
            </w:pPr>
          </w:p>
        </w:tc>
      </w:tr>
      <w:tr w:rsidR="00716955" w:rsidRPr="004155A7" w:rsidTr="00716955">
        <w:trPr>
          <w:tblCellSpacing w:w="15" w:type="dxa"/>
        </w:trPr>
        <w:tc>
          <w:tcPr>
            <w:tcW w:w="37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Объекты</w:t>
            </w:r>
          </w:p>
        </w:tc>
        <w:tc>
          <w:tcPr>
            <w:tcW w:w="19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Расчетная единица</w:t>
            </w:r>
          </w:p>
        </w:tc>
        <w:tc>
          <w:tcPr>
            <w:tcW w:w="2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Вместимость объекта</w:t>
            </w:r>
          </w:p>
        </w:tc>
        <w:tc>
          <w:tcPr>
            <w:tcW w:w="19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Площадь участка на объект, га</w:t>
            </w:r>
          </w:p>
        </w:tc>
      </w:tr>
      <w:tr w:rsidR="00716955" w:rsidRPr="004155A7" w:rsidTr="00716955">
        <w:trPr>
          <w:tblCellSpacing w:w="15" w:type="dxa"/>
        </w:trPr>
        <w:tc>
          <w:tcPr>
            <w:tcW w:w="37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Многоэтажные гаражи для легковых таксомоторов и базы проката легковых автомобилей</w:t>
            </w:r>
          </w:p>
        </w:tc>
        <w:tc>
          <w:tcPr>
            <w:tcW w:w="19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таксомотор, автомобиль проката</w:t>
            </w:r>
          </w:p>
        </w:tc>
        <w:tc>
          <w:tcPr>
            <w:tcW w:w="217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100</w:t>
            </w:r>
          </w:p>
        </w:tc>
        <w:tc>
          <w:tcPr>
            <w:tcW w:w="197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0,5</w:t>
            </w:r>
          </w:p>
        </w:tc>
      </w:tr>
      <w:tr w:rsidR="00716955" w:rsidRPr="004155A7" w:rsidTr="00716955">
        <w:trPr>
          <w:tblCellSpacing w:w="15" w:type="dxa"/>
        </w:trPr>
        <w:tc>
          <w:tcPr>
            <w:tcW w:w="37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19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2174" w:type="dxa"/>
            <w:tcBorders>
              <w:top w:val="nil"/>
              <w:left w:val="single" w:sz="6" w:space="0" w:color="000000"/>
              <w:bottom w:val="nil"/>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300</w:t>
            </w:r>
          </w:p>
        </w:tc>
        <w:tc>
          <w:tcPr>
            <w:tcW w:w="1970" w:type="dxa"/>
            <w:tcBorders>
              <w:top w:val="nil"/>
              <w:left w:val="single" w:sz="6" w:space="0" w:color="000000"/>
              <w:bottom w:val="nil"/>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1,2</w:t>
            </w:r>
          </w:p>
        </w:tc>
      </w:tr>
      <w:tr w:rsidR="00716955" w:rsidRPr="004155A7" w:rsidTr="00716955">
        <w:trPr>
          <w:tblCellSpacing w:w="15" w:type="dxa"/>
        </w:trPr>
        <w:tc>
          <w:tcPr>
            <w:tcW w:w="37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19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2174" w:type="dxa"/>
            <w:tcBorders>
              <w:top w:val="nil"/>
              <w:left w:val="single" w:sz="6" w:space="0" w:color="000000"/>
              <w:bottom w:val="nil"/>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500</w:t>
            </w:r>
          </w:p>
        </w:tc>
        <w:tc>
          <w:tcPr>
            <w:tcW w:w="1970" w:type="dxa"/>
            <w:tcBorders>
              <w:top w:val="nil"/>
              <w:left w:val="single" w:sz="6" w:space="0" w:color="000000"/>
              <w:bottom w:val="nil"/>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1,6</w:t>
            </w:r>
          </w:p>
        </w:tc>
      </w:tr>
      <w:tr w:rsidR="00716955" w:rsidRPr="004155A7" w:rsidTr="00716955">
        <w:trPr>
          <w:tblCellSpacing w:w="15" w:type="dxa"/>
        </w:trPr>
        <w:tc>
          <w:tcPr>
            <w:tcW w:w="37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19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2174" w:type="dxa"/>
            <w:tcBorders>
              <w:top w:val="nil"/>
              <w:left w:val="single" w:sz="6" w:space="0" w:color="000000"/>
              <w:bottom w:val="nil"/>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800</w:t>
            </w:r>
          </w:p>
        </w:tc>
        <w:tc>
          <w:tcPr>
            <w:tcW w:w="1970" w:type="dxa"/>
            <w:tcBorders>
              <w:top w:val="nil"/>
              <w:left w:val="single" w:sz="6" w:space="0" w:color="000000"/>
              <w:bottom w:val="nil"/>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2,1</w:t>
            </w:r>
          </w:p>
        </w:tc>
      </w:tr>
      <w:tr w:rsidR="00716955" w:rsidRPr="004155A7" w:rsidTr="00716955">
        <w:trPr>
          <w:tblCellSpacing w:w="15" w:type="dxa"/>
        </w:trPr>
        <w:tc>
          <w:tcPr>
            <w:tcW w:w="37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19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217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1000</w:t>
            </w:r>
          </w:p>
        </w:tc>
        <w:tc>
          <w:tcPr>
            <w:tcW w:w="1970"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2,3</w:t>
            </w:r>
          </w:p>
        </w:tc>
      </w:tr>
      <w:tr w:rsidR="00716955" w:rsidRPr="004155A7" w:rsidTr="00716955">
        <w:trPr>
          <w:tblCellSpacing w:w="15" w:type="dxa"/>
        </w:trPr>
        <w:tc>
          <w:tcPr>
            <w:tcW w:w="37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Гаражи грузовых автомобилей</w:t>
            </w:r>
          </w:p>
        </w:tc>
        <w:tc>
          <w:tcPr>
            <w:tcW w:w="19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автомобиль</w:t>
            </w:r>
          </w:p>
        </w:tc>
        <w:tc>
          <w:tcPr>
            <w:tcW w:w="217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100</w:t>
            </w:r>
          </w:p>
        </w:tc>
        <w:tc>
          <w:tcPr>
            <w:tcW w:w="197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2</w:t>
            </w:r>
          </w:p>
        </w:tc>
      </w:tr>
      <w:tr w:rsidR="00716955" w:rsidRPr="004155A7" w:rsidTr="00716955">
        <w:trPr>
          <w:tblCellSpacing w:w="15" w:type="dxa"/>
        </w:trPr>
        <w:tc>
          <w:tcPr>
            <w:tcW w:w="37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19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2174" w:type="dxa"/>
            <w:tcBorders>
              <w:top w:val="nil"/>
              <w:left w:val="single" w:sz="6" w:space="0" w:color="000000"/>
              <w:bottom w:val="nil"/>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200</w:t>
            </w:r>
          </w:p>
        </w:tc>
        <w:tc>
          <w:tcPr>
            <w:tcW w:w="1970" w:type="dxa"/>
            <w:tcBorders>
              <w:top w:val="nil"/>
              <w:left w:val="single" w:sz="6" w:space="0" w:color="000000"/>
              <w:bottom w:val="nil"/>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3,5</w:t>
            </w:r>
          </w:p>
        </w:tc>
      </w:tr>
      <w:tr w:rsidR="00716955" w:rsidRPr="004155A7" w:rsidTr="00716955">
        <w:trPr>
          <w:tblCellSpacing w:w="15" w:type="dxa"/>
        </w:trPr>
        <w:tc>
          <w:tcPr>
            <w:tcW w:w="37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19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2174" w:type="dxa"/>
            <w:tcBorders>
              <w:top w:val="nil"/>
              <w:left w:val="single" w:sz="6" w:space="0" w:color="000000"/>
              <w:bottom w:val="nil"/>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300</w:t>
            </w:r>
          </w:p>
        </w:tc>
        <w:tc>
          <w:tcPr>
            <w:tcW w:w="1970" w:type="dxa"/>
            <w:tcBorders>
              <w:top w:val="nil"/>
              <w:left w:val="single" w:sz="6" w:space="0" w:color="000000"/>
              <w:bottom w:val="nil"/>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4,5</w:t>
            </w:r>
          </w:p>
        </w:tc>
      </w:tr>
      <w:tr w:rsidR="00716955" w:rsidRPr="004155A7" w:rsidTr="00716955">
        <w:trPr>
          <w:tblCellSpacing w:w="15" w:type="dxa"/>
        </w:trPr>
        <w:tc>
          <w:tcPr>
            <w:tcW w:w="37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19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217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500</w:t>
            </w:r>
          </w:p>
        </w:tc>
        <w:tc>
          <w:tcPr>
            <w:tcW w:w="1970"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6</w:t>
            </w:r>
          </w:p>
        </w:tc>
      </w:tr>
      <w:tr w:rsidR="00716955" w:rsidRPr="004155A7" w:rsidTr="00716955">
        <w:trPr>
          <w:tblCellSpacing w:w="15" w:type="dxa"/>
        </w:trPr>
        <w:tc>
          <w:tcPr>
            <w:tcW w:w="37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Трамвайные депо</w:t>
            </w:r>
          </w:p>
        </w:tc>
        <w:tc>
          <w:tcPr>
            <w:tcW w:w="19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2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19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r>
      <w:tr w:rsidR="00716955" w:rsidRPr="004155A7" w:rsidTr="00716955">
        <w:trPr>
          <w:tblCellSpacing w:w="15" w:type="dxa"/>
        </w:trPr>
        <w:tc>
          <w:tcPr>
            <w:tcW w:w="37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без ремонтных мастерских</w:t>
            </w:r>
          </w:p>
        </w:tc>
        <w:tc>
          <w:tcPr>
            <w:tcW w:w="19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вагон</w:t>
            </w:r>
          </w:p>
        </w:tc>
        <w:tc>
          <w:tcPr>
            <w:tcW w:w="217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100</w:t>
            </w:r>
          </w:p>
        </w:tc>
        <w:tc>
          <w:tcPr>
            <w:tcW w:w="197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6</w:t>
            </w:r>
          </w:p>
        </w:tc>
      </w:tr>
      <w:tr w:rsidR="00716955" w:rsidRPr="004155A7" w:rsidTr="00716955">
        <w:trPr>
          <w:tblCellSpacing w:w="15" w:type="dxa"/>
        </w:trPr>
        <w:tc>
          <w:tcPr>
            <w:tcW w:w="37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19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2174" w:type="dxa"/>
            <w:tcBorders>
              <w:top w:val="nil"/>
              <w:left w:val="single" w:sz="6" w:space="0" w:color="000000"/>
              <w:bottom w:val="nil"/>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150</w:t>
            </w:r>
          </w:p>
        </w:tc>
        <w:tc>
          <w:tcPr>
            <w:tcW w:w="1970" w:type="dxa"/>
            <w:tcBorders>
              <w:top w:val="nil"/>
              <w:left w:val="single" w:sz="6" w:space="0" w:color="000000"/>
              <w:bottom w:val="nil"/>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7,5</w:t>
            </w:r>
          </w:p>
        </w:tc>
      </w:tr>
      <w:tr w:rsidR="00716955" w:rsidRPr="004155A7" w:rsidTr="00716955">
        <w:trPr>
          <w:tblCellSpacing w:w="15" w:type="dxa"/>
        </w:trPr>
        <w:tc>
          <w:tcPr>
            <w:tcW w:w="37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19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217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200</w:t>
            </w:r>
          </w:p>
        </w:tc>
        <w:tc>
          <w:tcPr>
            <w:tcW w:w="1970"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8</w:t>
            </w:r>
          </w:p>
        </w:tc>
      </w:tr>
      <w:tr w:rsidR="00716955" w:rsidRPr="004155A7" w:rsidTr="00716955">
        <w:trPr>
          <w:tblCellSpacing w:w="15" w:type="dxa"/>
        </w:trPr>
        <w:tc>
          <w:tcPr>
            <w:tcW w:w="37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с ремонтными мастерскими</w:t>
            </w:r>
          </w:p>
        </w:tc>
        <w:tc>
          <w:tcPr>
            <w:tcW w:w="19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то же</w:t>
            </w:r>
          </w:p>
        </w:tc>
        <w:tc>
          <w:tcPr>
            <w:tcW w:w="2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100</w:t>
            </w:r>
          </w:p>
        </w:tc>
        <w:tc>
          <w:tcPr>
            <w:tcW w:w="19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6,5</w:t>
            </w:r>
          </w:p>
        </w:tc>
      </w:tr>
      <w:tr w:rsidR="00716955" w:rsidRPr="004155A7" w:rsidTr="00716955">
        <w:trPr>
          <w:tblCellSpacing w:w="15" w:type="dxa"/>
        </w:trPr>
        <w:tc>
          <w:tcPr>
            <w:tcW w:w="37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Троллейбусные парки</w:t>
            </w:r>
          </w:p>
        </w:tc>
        <w:tc>
          <w:tcPr>
            <w:tcW w:w="19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2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19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r>
      <w:tr w:rsidR="00716955" w:rsidRPr="004155A7" w:rsidTr="00716955">
        <w:trPr>
          <w:tblCellSpacing w:w="15" w:type="dxa"/>
        </w:trPr>
        <w:tc>
          <w:tcPr>
            <w:tcW w:w="37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без ремонтных мастерских</w:t>
            </w:r>
          </w:p>
        </w:tc>
        <w:tc>
          <w:tcPr>
            <w:tcW w:w="19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машина</w:t>
            </w:r>
          </w:p>
        </w:tc>
        <w:tc>
          <w:tcPr>
            <w:tcW w:w="217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100</w:t>
            </w:r>
          </w:p>
        </w:tc>
        <w:tc>
          <w:tcPr>
            <w:tcW w:w="197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3,5</w:t>
            </w:r>
          </w:p>
        </w:tc>
      </w:tr>
      <w:tr w:rsidR="00716955" w:rsidRPr="004155A7" w:rsidTr="00716955">
        <w:trPr>
          <w:tblCellSpacing w:w="15" w:type="dxa"/>
        </w:trPr>
        <w:tc>
          <w:tcPr>
            <w:tcW w:w="37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19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217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200</w:t>
            </w:r>
          </w:p>
        </w:tc>
        <w:tc>
          <w:tcPr>
            <w:tcW w:w="1970"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6,0</w:t>
            </w:r>
          </w:p>
        </w:tc>
      </w:tr>
      <w:tr w:rsidR="00716955" w:rsidRPr="004155A7" w:rsidTr="00716955">
        <w:trPr>
          <w:tblCellSpacing w:w="15" w:type="dxa"/>
        </w:trPr>
        <w:tc>
          <w:tcPr>
            <w:tcW w:w="37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с ремонтными мастерскими</w:t>
            </w:r>
          </w:p>
        </w:tc>
        <w:tc>
          <w:tcPr>
            <w:tcW w:w="19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то же</w:t>
            </w:r>
          </w:p>
        </w:tc>
        <w:tc>
          <w:tcPr>
            <w:tcW w:w="2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100</w:t>
            </w:r>
          </w:p>
        </w:tc>
        <w:tc>
          <w:tcPr>
            <w:tcW w:w="19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5,0</w:t>
            </w:r>
          </w:p>
        </w:tc>
      </w:tr>
      <w:tr w:rsidR="00716955" w:rsidRPr="004155A7" w:rsidTr="00716955">
        <w:trPr>
          <w:tblCellSpacing w:w="15" w:type="dxa"/>
        </w:trPr>
        <w:tc>
          <w:tcPr>
            <w:tcW w:w="37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Автобусные парки (гаражи)</w:t>
            </w:r>
          </w:p>
        </w:tc>
        <w:tc>
          <w:tcPr>
            <w:tcW w:w="19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то же</w:t>
            </w:r>
          </w:p>
        </w:tc>
        <w:tc>
          <w:tcPr>
            <w:tcW w:w="217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100</w:t>
            </w:r>
          </w:p>
        </w:tc>
        <w:tc>
          <w:tcPr>
            <w:tcW w:w="197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2,3</w:t>
            </w:r>
          </w:p>
        </w:tc>
      </w:tr>
      <w:tr w:rsidR="00716955" w:rsidRPr="004155A7" w:rsidTr="00716955">
        <w:trPr>
          <w:tblCellSpacing w:w="15" w:type="dxa"/>
        </w:trPr>
        <w:tc>
          <w:tcPr>
            <w:tcW w:w="37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19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2174" w:type="dxa"/>
            <w:tcBorders>
              <w:top w:val="nil"/>
              <w:left w:val="single" w:sz="6" w:space="0" w:color="000000"/>
              <w:bottom w:val="nil"/>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200</w:t>
            </w:r>
          </w:p>
        </w:tc>
        <w:tc>
          <w:tcPr>
            <w:tcW w:w="1970" w:type="dxa"/>
            <w:tcBorders>
              <w:top w:val="nil"/>
              <w:left w:val="single" w:sz="6" w:space="0" w:color="000000"/>
              <w:bottom w:val="nil"/>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3,5</w:t>
            </w:r>
          </w:p>
        </w:tc>
      </w:tr>
      <w:tr w:rsidR="00716955" w:rsidRPr="004155A7" w:rsidTr="00716955">
        <w:trPr>
          <w:tblCellSpacing w:w="15" w:type="dxa"/>
        </w:trPr>
        <w:tc>
          <w:tcPr>
            <w:tcW w:w="37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19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2174" w:type="dxa"/>
            <w:tcBorders>
              <w:top w:val="nil"/>
              <w:left w:val="single" w:sz="6" w:space="0" w:color="000000"/>
              <w:bottom w:val="nil"/>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300</w:t>
            </w:r>
          </w:p>
        </w:tc>
        <w:tc>
          <w:tcPr>
            <w:tcW w:w="1970" w:type="dxa"/>
            <w:tcBorders>
              <w:top w:val="nil"/>
              <w:left w:val="single" w:sz="6" w:space="0" w:color="000000"/>
              <w:bottom w:val="nil"/>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4,5</w:t>
            </w:r>
          </w:p>
        </w:tc>
      </w:tr>
      <w:tr w:rsidR="00716955" w:rsidRPr="004155A7" w:rsidTr="00716955">
        <w:trPr>
          <w:tblCellSpacing w:w="15" w:type="dxa"/>
        </w:trPr>
        <w:tc>
          <w:tcPr>
            <w:tcW w:w="37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19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217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500</w:t>
            </w:r>
          </w:p>
        </w:tc>
        <w:tc>
          <w:tcPr>
            <w:tcW w:w="1970"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6,5</w:t>
            </w:r>
          </w:p>
        </w:tc>
      </w:tr>
    </w:tbl>
    <w:p w:rsidR="00716955" w:rsidRPr="004155A7" w:rsidRDefault="00716955" w:rsidP="00716955">
      <w:pPr>
        <w:spacing w:before="100" w:beforeAutospacing="1" w:after="24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Примечание: Для условий реконструкции размеры земельных участков при соответствующем обосновании допускается уменьшать, но не более чем на 20%.</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r>
    </w:p>
    <w:p w:rsidR="00716955" w:rsidRPr="004155A7" w:rsidRDefault="00716955" w:rsidP="00716955">
      <w:pPr>
        <w:spacing w:before="100" w:beforeAutospacing="1" w:after="100" w:afterAutospacing="1" w:line="240" w:lineRule="auto"/>
        <w:jc w:val="both"/>
        <w:outlineLvl w:val="1"/>
        <w:rPr>
          <w:rFonts w:ascii="Arial" w:eastAsia="Times New Roman" w:hAnsi="Arial" w:cs="Arial"/>
          <w:b/>
          <w:bCs/>
          <w:sz w:val="24"/>
          <w:szCs w:val="24"/>
          <w:lang w:eastAsia="ru-RU"/>
        </w:rPr>
      </w:pPr>
      <w:r w:rsidRPr="004155A7">
        <w:rPr>
          <w:rFonts w:ascii="Arial" w:eastAsia="Times New Roman" w:hAnsi="Arial" w:cs="Arial"/>
          <w:b/>
          <w:bCs/>
          <w:sz w:val="24"/>
          <w:szCs w:val="24"/>
          <w:lang w:eastAsia="ru-RU"/>
        </w:rPr>
        <w:t>Приложение Л. НОРМЫ НАКОПЛЕНИЯ БЫТОВЫХ ОТХОДОВ</w:t>
      </w:r>
    </w:p>
    <w:p w:rsidR="00716955" w:rsidRPr="004155A7" w:rsidRDefault="00716955" w:rsidP="00716955">
      <w:pPr>
        <w:spacing w:before="100" w:beforeAutospacing="1" w:after="100" w:afterAutospacing="1" w:line="240" w:lineRule="auto"/>
        <w:jc w:val="right"/>
        <w:rPr>
          <w:rFonts w:ascii="Arial" w:eastAsia="Times New Roman" w:hAnsi="Arial" w:cs="Arial"/>
          <w:sz w:val="24"/>
          <w:szCs w:val="24"/>
          <w:lang w:eastAsia="ru-RU"/>
        </w:rPr>
      </w:pPr>
      <w:r w:rsidRPr="004155A7">
        <w:rPr>
          <w:rFonts w:ascii="Arial" w:eastAsia="Times New Roman" w:hAnsi="Arial" w:cs="Arial"/>
          <w:sz w:val="24"/>
          <w:szCs w:val="24"/>
          <w:lang w:eastAsia="ru-RU"/>
        </w:rPr>
        <w:t>Приложение Л</w:t>
      </w:r>
      <w:r w:rsidRPr="004155A7">
        <w:rPr>
          <w:rFonts w:ascii="Arial" w:eastAsia="Times New Roman" w:hAnsi="Arial" w:cs="Arial"/>
          <w:sz w:val="24"/>
          <w:szCs w:val="24"/>
          <w:lang w:eastAsia="ru-RU"/>
        </w:rPr>
        <w:br/>
        <w:t>(рекомендуемое)</w:t>
      </w:r>
      <w:r w:rsidRPr="004155A7">
        <w:rPr>
          <w:rFonts w:ascii="Arial" w:eastAsia="Times New Roman" w:hAnsi="Arial" w:cs="Arial"/>
          <w:sz w:val="24"/>
          <w:szCs w:val="24"/>
          <w:lang w:eastAsia="ru-RU"/>
        </w:rPr>
        <w:br/>
        <w:t>к нормативам</w:t>
      </w:r>
      <w:r w:rsidRPr="004155A7">
        <w:rPr>
          <w:rFonts w:ascii="Arial" w:eastAsia="Times New Roman" w:hAnsi="Arial" w:cs="Arial"/>
          <w:sz w:val="24"/>
          <w:szCs w:val="24"/>
          <w:lang w:eastAsia="ru-RU"/>
        </w:rPr>
        <w:br/>
        <w:t>градостроительного проектирования</w:t>
      </w:r>
    </w:p>
    <w:p w:rsidR="00716955" w:rsidRPr="004155A7" w:rsidRDefault="00716955" w:rsidP="00716955">
      <w:pPr>
        <w:spacing w:before="100" w:beforeAutospacing="1" w:after="100" w:afterAutospacing="1" w:line="240" w:lineRule="auto"/>
        <w:jc w:val="right"/>
        <w:rPr>
          <w:rFonts w:ascii="Arial" w:eastAsia="Times New Roman" w:hAnsi="Arial" w:cs="Arial"/>
          <w:sz w:val="24"/>
          <w:szCs w:val="24"/>
          <w:lang w:eastAsia="ru-RU"/>
        </w:rPr>
      </w:pPr>
      <w:r w:rsidRPr="004155A7">
        <w:rPr>
          <w:rFonts w:ascii="Arial" w:eastAsia="Times New Roman" w:hAnsi="Arial" w:cs="Arial"/>
          <w:sz w:val="24"/>
          <w:szCs w:val="24"/>
          <w:lang w:eastAsia="ru-RU"/>
        </w:rPr>
        <w:t>МО Чарышский сельсовет</w:t>
      </w:r>
      <w:r w:rsidRPr="004155A7">
        <w:rPr>
          <w:rFonts w:ascii="Arial" w:eastAsia="Times New Roman" w:hAnsi="Arial" w:cs="Arial"/>
          <w:sz w:val="24"/>
          <w:szCs w:val="24"/>
          <w:lang w:eastAsia="ru-RU"/>
        </w:rPr>
        <w:br/>
        <w:t>Чарышского района Алтайского края</w:t>
      </w:r>
      <w:r w:rsidRPr="004155A7">
        <w:rPr>
          <w:rFonts w:ascii="Arial" w:eastAsia="Times New Roman" w:hAnsi="Arial" w:cs="Arial"/>
          <w:sz w:val="24"/>
          <w:szCs w:val="24"/>
          <w:lang w:eastAsia="ru-RU"/>
        </w:rPr>
        <w:br/>
        <w:t> </w:t>
      </w:r>
    </w:p>
    <w:tbl>
      <w:tblPr>
        <w:tblW w:w="0" w:type="auto"/>
        <w:tblCellSpacing w:w="15" w:type="dxa"/>
        <w:tblLook w:val="04A0"/>
      </w:tblPr>
      <w:tblGrid>
        <w:gridCol w:w="5945"/>
        <w:gridCol w:w="1734"/>
        <w:gridCol w:w="1766"/>
      </w:tblGrid>
      <w:tr w:rsidR="00716955" w:rsidRPr="004155A7" w:rsidTr="00716955">
        <w:trPr>
          <w:trHeight w:val="15"/>
          <w:tblCellSpacing w:w="15" w:type="dxa"/>
        </w:trPr>
        <w:tc>
          <w:tcPr>
            <w:tcW w:w="6468" w:type="dxa"/>
            <w:tcMar>
              <w:top w:w="15" w:type="dxa"/>
              <w:left w:w="15" w:type="dxa"/>
              <w:bottom w:w="15" w:type="dxa"/>
              <w:right w:w="15" w:type="dxa"/>
            </w:tcMar>
            <w:vAlign w:val="center"/>
            <w:hideMark/>
          </w:tcPr>
          <w:p w:rsidR="00716955" w:rsidRPr="004155A7" w:rsidRDefault="00716955">
            <w:pPr>
              <w:rPr>
                <w:rFonts w:ascii="Arial" w:eastAsiaTheme="minorEastAsia" w:hAnsi="Arial" w:cs="Arial"/>
                <w:sz w:val="24"/>
                <w:szCs w:val="24"/>
                <w:lang w:eastAsia="ru-RU"/>
              </w:rPr>
            </w:pPr>
          </w:p>
        </w:tc>
        <w:tc>
          <w:tcPr>
            <w:tcW w:w="1848" w:type="dxa"/>
            <w:tcMar>
              <w:top w:w="15" w:type="dxa"/>
              <w:left w:w="15" w:type="dxa"/>
              <w:bottom w:w="15" w:type="dxa"/>
              <w:right w:w="15" w:type="dxa"/>
            </w:tcMar>
            <w:vAlign w:val="center"/>
            <w:hideMark/>
          </w:tcPr>
          <w:p w:rsidR="00716955" w:rsidRPr="004155A7" w:rsidRDefault="00716955">
            <w:pPr>
              <w:rPr>
                <w:rFonts w:ascii="Arial" w:eastAsiaTheme="minorEastAsia" w:hAnsi="Arial" w:cs="Arial"/>
                <w:sz w:val="24"/>
                <w:szCs w:val="24"/>
                <w:lang w:eastAsia="ru-RU"/>
              </w:rPr>
            </w:pPr>
          </w:p>
        </w:tc>
        <w:tc>
          <w:tcPr>
            <w:tcW w:w="1848" w:type="dxa"/>
            <w:tcMar>
              <w:top w:w="15" w:type="dxa"/>
              <w:left w:w="15" w:type="dxa"/>
              <w:bottom w:w="15" w:type="dxa"/>
              <w:right w:w="15" w:type="dxa"/>
            </w:tcMar>
            <w:vAlign w:val="center"/>
            <w:hideMark/>
          </w:tcPr>
          <w:p w:rsidR="00716955" w:rsidRPr="004155A7" w:rsidRDefault="00716955">
            <w:pPr>
              <w:rPr>
                <w:rFonts w:ascii="Arial" w:eastAsiaTheme="minorEastAsia" w:hAnsi="Arial" w:cs="Arial"/>
                <w:sz w:val="24"/>
                <w:szCs w:val="24"/>
                <w:lang w:eastAsia="ru-RU"/>
              </w:rPr>
            </w:pPr>
          </w:p>
        </w:tc>
      </w:tr>
      <w:tr w:rsidR="00716955" w:rsidRPr="004155A7" w:rsidTr="00716955">
        <w:trPr>
          <w:tblCellSpacing w:w="15" w:type="dxa"/>
        </w:trPr>
        <w:tc>
          <w:tcPr>
            <w:tcW w:w="6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Бытовые отходы</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Количество бытовых отходов, чел./год</w:t>
            </w:r>
          </w:p>
        </w:tc>
      </w:tr>
      <w:tr w:rsidR="00716955" w:rsidRPr="004155A7" w:rsidTr="00716955">
        <w:trPr>
          <w:tblCellSpacing w:w="15" w:type="dxa"/>
        </w:trPr>
        <w:tc>
          <w:tcPr>
            <w:tcW w:w="6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кг</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л</w:t>
            </w:r>
          </w:p>
        </w:tc>
      </w:tr>
      <w:tr w:rsidR="00716955" w:rsidRPr="004155A7" w:rsidTr="00716955">
        <w:trPr>
          <w:tblCellSpacing w:w="15" w:type="dxa"/>
        </w:trPr>
        <w:tc>
          <w:tcPr>
            <w:tcW w:w="6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lastRenderedPageBreak/>
              <w:t>Твердые</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r>
      <w:tr w:rsidR="00716955" w:rsidRPr="004155A7" w:rsidTr="00716955">
        <w:trPr>
          <w:tblCellSpacing w:w="15" w:type="dxa"/>
        </w:trPr>
        <w:tc>
          <w:tcPr>
            <w:tcW w:w="6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от жилых зданий, оборудованных водопроводом, канализацией, центральным отоплением и газом</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190 - 225</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900 - 1000</w:t>
            </w:r>
          </w:p>
        </w:tc>
      </w:tr>
      <w:tr w:rsidR="00716955" w:rsidRPr="004155A7" w:rsidTr="00716955">
        <w:trPr>
          <w:tblCellSpacing w:w="15" w:type="dxa"/>
        </w:trPr>
        <w:tc>
          <w:tcPr>
            <w:tcW w:w="6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от прочих жилых зданий</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300 - 450</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1100 - 1500</w:t>
            </w:r>
          </w:p>
        </w:tc>
      </w:tr>
      <w:tr w:rsidR="00716955" w:rsidRPr="004155A7" w:rsidTr="00716955">
        <w:trPr>
          <w:tblCellSpacing w:w="15" w:type="dxa"/>
        </w:trPr>
        <w:tc>
          <w:tcPr>
            <w:tcW w:w="6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Общее количество по городу с учетом общественных зданий</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280 - 300</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1400 - 1500</w:t>
            </w:r>
          </w:p>
        </w:tc>
      </w:tr>
      <w:tr w:rsidR="00716955" w:rsidRPr="004155A7" w:rsidTr="00716955">
        <w:trPr>
          <w:tblCellSpacing w:w="15" w:type="dxa"/>
        </w:trPr>
        <w:tc>
          <w:tcPr>
            <w:tcW w:w="6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Жидкие из выгребов (при отсутствии канализации)</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2000 - 3500</w:t>
            </w:r>
          </w:p>
        </w:tc>
      </w:tr>
      <w:tr w:rsidR="00716955" w:rsidRPr="004155A7" w:rsidTr="00716955">
        <w:trPr>
          <w:tblCellSpacing w:w="15" w:type="dxa"/>
        </w:trPr>
        <w:tc>
          <w:tcPr>
            <w:tcW w:w="6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Смет с 1 кв. м твердых покрытий улиц, площадей и парков</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5 - 15</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8 - 20</w:t>
            </w:r>
          </w:p>
        </w:tc>
      </w:tr>
    </w:tbl>
    <w:p w:rsidR="00716955" w:rsidRPr="004155A7" w:rsidRDefault="00716955" w:rsidP="00716955">
      <w:pPr>
        <w:spacing w:before="100" w:beforeAutospacing="1" w:after="24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Примечания:</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1. Большие значения норм накопления отходов следует принимать для крупных городов.</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2. Для городов III и IV климатических районов норму накопления бытовых отходов в год следует увеличивать на 10%.</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3. Нормы накопления твердых отходов при местном отоплении следует увеличивать на 10%, при использовании бурого угля - на 50%.</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4. Нормы накопления крупногабаритных бытовых отходов следует принимать в размере 5% в составе приведенных значений твердых бытовых отходов.</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r>
    </w:p>
    <w:p w:rsidR="00716955" w:rsidRPr="004155A7" w:rsidRDefault="00716955" w:rsidP="00716955">
      <w:pPr>
        <w:spacing w:before="100" w:beforeAutospacing="1" w:after="100" w:afterAutospacing="1" w:line="240" w:lineRule="auto"/>
        <w:jc w:val="both"/>
        <w:outlineLvl w:val="1"/>
        <w:rPr>
          <w:rFonts w:ascii="Arial" w:eastAsia="Times New Roman" w:hAnsi="Arial" w:cs="Arial"/>
          <w:b/>
          <w:bCs/>
          <w:sz w:val="24"/>
          <w:szCs w:val="24"/>
          <w:lang w:eastAsia="ru-RU"/>
        </w:rPr>
      </w:pPr>
      <w:r w:rsidRPr="004155A7">
        <w:rPr>
          <w:rFonts w:ascii="Arial" w:eastAsia="Times New Roman" w:hAnsi="Arial" w:cs="Arial"/>
          <w:b/>
          <w:bCs/>
          <w:sz w:val="24"/>
          <w:szCs w:val="24"/>
          <w:lang w:eastAsia="ru-RU"/>
        </w:rPr>
        <w:t>Приложение М. УКРУПНЕННЫЕ ПОКАЗАТЕЛИ ЭЛЕКТРОПОТРЕБЛЕНИЯ</w:t>
      </w:r>
    </w:p>
    <w:p w:rsidR="00716955" w:rsidRPr="004155A7" w:rsidRDefault="00716955" w:rsidP="00716955">
      <w:pPr>
        <w:spacing w:before="100" w:beforeAutospacing="1" w:after="100" w:afterAutospacing="1" w:line="240" w:lineRule="auto"/>
        <w:jc w:val="right"/>
        <w:rPr>
          <w:rFonts w:ascii="Arial" w:eastAsia="Times New Roman" w:hAnsi="Arial" w:cs="Arial"/>
          <w:sz w:val="24"/>
          <w:szCs w:val="24"/>
          <w:lang w:eastAsia="ru-RU"/>
        </w:rPr>
      </w:pPr>
      <w:r w:rsidRPr="004155A7">
        <w:rPr>
          <w:rFonts w:ascii="Arial" w:eastAsia="Times New Roman" w:hAnsi="Arial" w:cs="Arial"/>
          <w:sz w:val="24"/>
          <w:szCs w:val="24"/>
          <w:lang w:eastAsia="ru-RU"/>
        </w:rPr>
        <w:t>Приложение М</w:t>
      </w:r>
      <w:r w:rsidRPr="004155A7">
        <w:rPr>
          <w:rFonts w:ascii="Arial" w:eastAsia="Times New Roman" w:hAnsi="Arial" w:cs="Arial"/>
          <w:sz w:val="24"/>
          <w:szCs w:val="24"/>
          <w:lang w:eastAsia="ru-RU"/>
        </w:rPr>
        <w:br/>
        <w:t>(рекомендуемое)</w:t>
      </w:r>
      <w:r w:rsidRPr="004155A7">
        <w:rPr>
          <w:rFonts w:ascii="Arial" w:eastAsia="Times New Roman" w:hAnsi="Arial" w:cs="Arial"/>
          <w:sz w:val="24"/>
          <w:szCs w:val="24"/>
          <w:lang w:eastAsia="ru-RU"/>
        </w:rPr>
        <w:br/>
        <w:t>к нормативам</w:t>
      </w:r>
      <w:r w:rsidRPr="004155A7">
        <w:rPr>
          <w:rFonts w:ascii="Arial" w:eastAsia="Times New Roman" w:hAnsi="Arial" w:cs="Arial"/>
          <w:sz w:val="24"/>
          <w:szCs w:val="24"/>
          <w:lang w:eastAsia="ru-RU"/>
        </w:rPr>
        <w:br/>
        <w:t>градостроительного проектирования</w:t>
      </w:r>
    </w:p>
    <w:p w:rsidR="00716955" w:rsidRPr="004155A7" w:rsidRDefault="00716955" w:rsidP="00716955">
      <w:pPr>
        <w:spacing w:before="100" w:beforeAutospacing="1" w:after="100" w:afterAutospacing="1" w:line="240" w:lineRule="auto"/>
        <w:jc w:val="right"/>
        <w:rPr>
          <w:rFonts w:ascii="Arial" w:eastAsia="Times New Roman" w:hAnsi="Arial" w:cs="Arial"/>
          <w:sz w:val="24"/>
          <w:szCs w:val="24"/>
          <w:lang w:eastAsia="ru-RU"/>
        </w:rPr>
      </w:pPr>
      <w:r w:rsidRPr="004155A7">
        <w:rPr>
          <w:rFonts w:ascii="Arial" w:eastAsia="Times New Roman" w:hAnsi="Arial" w:cs="Arial"/>
          <w:sz w:val="24"/>
          <w:szCs w:val="24"/>
          <w:lang w:eastAsia="ru-RU"/>
        </w:rPr>
        <w:t>МО Чарышский  сельсовет</w:t>
      </w:r>
      <w:r w:rsidRPr="004155A7">
        <w:rPr>
          <w:rFonts w:ascii="Arial" w:eastAsia="Times New Roman" w:hAnsi="Arial" w:cs="Arial"/>
          <w:sz w:val="24"/>
          <w:szCs w:val="24"/>
          <w:lang w:eastAsia="ru-RU"/>
        </w:rPr>
        <w:br/>
        <w:t>Чарышского района Алтайского края</w:t>
      </w:r>
      <w:r w:rsidRPr="004155A7">
        <w:rPr>
          <w:rFonts w:ascii="Arial" w:eastAsia="Times New Roman" w:hAnsi="Arial" w:cs="Arial"/>
          <w:sz w:val="24"/>
          <w:szCs w:val="24"/>
          <w:lang w:eastAsia="ru-RU"/>
        </w:rPr>
        <w:br/>
        <w:t> </w:t>
      </w:r>
    </w:p>
    <w:tbl>
      <w:tblPr>
        <w:tblW w:w="0" w:type="auto"/>
        <w:tblCellSpacing w:w="15" w:type="dxa"/>
        <w:tblLook w:val="04A0"/>
      </w:tblPr>
      <w:tblGrid>
        <w:gridCol w:w="4303"/>
        <w:gridCol w:w="2930"/>
        <w:gridCol w:w="2212"/>
      </w:tblGrid>
      <w:tr w:rsidR="00716955" w:rsidRPr="004155A7" w:rsidTr="00716955">
        <w:trPr>
          <w:trHeight w:val="15"/>
          <w:tblCellSpacing w:w="15" w:type="dxa"/>
        </w:trPr>
        <w:tc>
          <w:tcPr>
            <w:tcW w:w="5174" w:type="dxa"/>
            <w:tcMar>
              <w:top w:w="15" w:type="dxa"/>
              <w:left w:w="15" w:type="dxa"/>
              <w:bottom w:w="15" w:type="dxa"/>
              <w:right w:w="15" w:type="dxa"/>
            </w:tcMar>
            <w:vAlign w:val="center"/>
            <w:hideMark/>
          </w:tcPr>
          <w:p w:rsidR="00716955" w:rsidRPr="004155A7" w:rsidRDefault="00716955">
            <w:pPr>
              <w:rPr>
                <w:rFonts w:ascii="Arial" w:eastAsiaTheme="minorEastAsia" w:hAnsi="Arial" w:cs="Arial"/>
                <w:sz w:val="24"/>
                <w:szCs w:val="24"/>
                <w:lang w:eastAsia="ru-RU"/>
              </w:rPr>
            </w:pPr>
          </w:p>
        </w:tc>
        <w:tc>
          <w:tcPr>
            <w:tcW w:w="2957" w:type="dxa"/>
            <w:tcMar>
              <w:top w:w="15" w:type="dxa"/>
              <w:left w:w="15" w:type="dxa"/>
              <w:bottom w:w="15" w:type="dxa"/>
              <w:right w:w="15" w:type="dxa"/>
            </w:tcMar>
            <w:vAlign w:val="center"/>
            <w:hideMark/>
          </w:tcPr>
          <w:p w:rsidR="00716955" w:rsidRPr="004155A7" w:rsidRDefault="00716955">
            <w:pPr>
              <w:rPr>
                <w:rFonts w:ascii="Arial" w:eastAsiaTheme="minorEastAsia" w:hAnsi="Arial" w:cs="Arial"/>
                <w:sz w:val="24"/>
                <w:szCs w:val="24"/>
                <w:lang w:eastAsia="ru-RU"/>
              </w:rPr>
            </w:pPr>
          </w:p>
        </w:tc>
        <w:tc>
          <w:tcPr>
            <w:tcW w:w="2218" w:type="dxa"/>
            <w:tcMar>
              <w:top w:w="15" w:type="dxa"/>
              <w:left w:w="15" w:type="dxa"/>
              <w:bottom w:w="15" w:type="dxa"/>
              <w:right w:w="15" w:type="dxa"/>
            </w:tcMar>
            <w:vAlign w:val="center"/>
            <w:hideMark/>
          </w:tcPr>
          <w:p w:rsidR="00716955" w:rsidRPr="004155A7" w:rsidRDefault="00716955">
            <w:pPr>
              <w:rPr>
                <w:rFonts w:ascii="Arial" w:eastAsiaTheme="minorEastAsia" w:hAnsi="Arial" w:cs="Arial"/>
                <w:sz w:val="24"/>
                <w:szCs w:val="24"/>
                <w:lang w:eastAsia="ru-RU"/>
              </w:rPr>
            </w:pPr>
          </w:p>
        </w:tc>
      </w:tr>
      <w:tr w:rsidR="00716955" w:rsidRPr="004155A7" w:rsidTr="00716955">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Степень благоустройства поселений</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Электропотребление, кВт.ч/год на 1 чел.</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Использование максимума электрической нагрузки, ч./год</w:t>
            </w:r>
          </w:p>
        </w:tc>
      </w:tr>
      <w:tr w:rsidR="00716955" w:rsidRPr="004155A7" w:rsidTr="00716955">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Города, не оборудованные стационарными электроплитами</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r>
      <w:tr w:rsidR="00716955" w:rsidRPr="004155A7" w:rsidTr="00716955">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без кондиционеров</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1700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5200</w:t>
            </w:r>
          </w:p>
        </w:tc>
      </w:tr>
      <w:tr w:rsidR="00716955" w:rsidRPr="004155A7" w:rsidTr="00716955">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с кондиционерами</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2000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5700</w:t>
            </w:r>
          </w:p>
        </w:tc>
      </w:tr>
      <w:tr w:rsidR="00716955" w:rsidRPr="004155A7" w:rsidTr="00716955">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 xml:space="preserve">Города, оборудованные </w:t>
            </w:r>
            <w:r w:rsidRPr="004155A7">
              <w:rPr>
                <w:rFonts w:ascii="Arial" w:eastAsia="Times New Roman" w:hAnsi="Arial" w:cs="Arial"/>
                <w:sz w:val="24"/>
                <w:szCs w:val="24"/>
                <w:lang w:eastAsia="ru-RU"/>
              </w:rPr>
              <w:lastRenderedPageBreak/>
              <w:t>стационарными электроплитами (100% охвата)</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r>
      <w:tr w:rsidR="00716955" w:rsidRPr="004155A7" w:rsidTr="00716955">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lastRenderedPageBreak/>
              <w:t>без кондиционеров</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2100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5300</w:t>
            </w:r>
          </w:p>
        </w:tc>
      </w:tr>
      <w:tr w:rsidR="00716955" w:rsidRPr="004155A7" w:rsidTr="00716955">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с кондиционерами</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2400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5800</w:t>
            </w:r>
          </w:p>
        </w:tc>
      </w:tr>
      <w:tr w:rsidR="00716955" w:rsidRPr="004155A7" w:rsidTr="00716955">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Поселки и сельские поселения (без кондиционеров)</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r>
      <w:tr w:rsidR="00716955" w:rsidRPr="004155A7" w:rsidTr="00716955">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не оборудованные стационарными электроплитами</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950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4100</w:t>
            </w:r>
          </w:p>
        </w:tc>
      </w:tr>
      <w:tr w:rsidR="00716955" w:rsidRPr="004155A7" w:rsidTr="00716955">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оборудованные стационарными электроплитами (100% охвата)</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1350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4400</w:t>
            </w:r>
          </w:p>
        </w:tc>
      </w:tr>
    </w:tbl>
    <w:p w:rsidR="00716955" w:rsidRPr="004155A7" w:rsidRDefault="00716955" w:rsidP="00716955">
      <w:pPr>
        <w:spacing w:before="100" w:beforeAutospacing="1" w:after="24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Примечания:</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1. Укрупненные показатели электропотребления приводятся для больших городов. Их следует принимать с коэффициентами для групп городов:</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крупных - 1,1;</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средних - 0,9;</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малых - 0,8.</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городским электротранспортом, системами водоснабжения, водоотведения и теплоснабжения.</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2. Условия применения стационарных электроплит в жилой застройке, а также районы применения населением бытовых кондиционеров принимать в соответствии с СП 54.13330.</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r>
    </w:p>
    <w:p w:rsidR="00716955" w:rsidRPr="004155A7" w:rsidRDefault="00716955" w:rsidP="00716955">
      <w:pPr>
        <w:spacing w:before="100" w:beforeAutospacing="1" w:after="100" w:afterAutospacing="1" w:line="240" w:lineRule="auto"/>
        <w:jc w:val="both"/>
        <w:outlineLvl w:val="1"/>
        <w:rPr>
          <w:rFonts w:ascii="Arial" w:eastAsia="Times New Roman" w:hAnsi="Arial" w:cs="Arial"/>
          <w:b/>
          <w:bCs/>
          <w:sz w:val="24"/>
          <w:szCs w:val="24"/>
          <w:lang w:eastAsia="ru-RU"/>
        </w:rPr>
      </w:pPr>
      <w:r w:rsidRPr="004155A7">
        <w:rPr>
          <w:rFonts w:ascii="Arial" w:eastAsia="Times New Roman" w:hAnsi="Arial" w:cs="Arial"/>
          <w:b/>
          <w:bCs/>
          <w:sz w:val="24"/>
          <w:szCs w:val="24"/>
          <w:lang w:eastAsia="ru-RU"/>
        </w:rPr>
        <w:t>Приложение Н. ПЕРЕЧЕНЬ ОСОБО ОХРАНЯЕМЫХ ПРИРОДНЫХ ТЕРРИТОРИЙ КРАЕВОГО ЗНАЧЕНИЯ</w:t>
      </w:r>
    </w:p>
    <w:p w:rsidR="00716955" w:rsidRPr="004155A7" w:rsidRDefault="00716955" w:rsidP="00716955">
      <w:pPr>
        <w:spacing w:before="100" w:beforeAutospacing="1" w:after="100" w:afterAutospacing="1" w:line="240" w:lineRule="auto"/>
        <w:jc w:val="right"/>
        <w:rPr>
          <w:rFonts w:ascii="Arial" w:eastAsia="Times New Roman" w:hAnsi="Arial" w:cs="Arial"/>
          <w:sz w:val="24"/>
          <w:szCs w:val="24"/>
          <w:lang w:eastAsia="ru-RU"/>
        </w:rPr>
      </w:pPr>
      <w:r w:rsidRPr="004155A7">
        <w:rPr>
          <w:rFonts w:ascii="Arial" w:eastAsia="Times New Roman" w:hAnsi="Arial" w:cs="Arial"/>
          <w:sz w:val="24"/>
          <w:szCs w:val="24"/>
          <w:lang w:eastAsia="ru-RU"/>
        </w:rPr>
        <w:t>Приложение Н</w:t>
      </w:r>
      <w:r w:rsidRPr="004155A7">
        <w:rPr>
          <w:rFonts w:ascii="Arial" w:eastAsia="Times New Roman" w:hAnsi="Arial" w:cs="Arial"/>
          <w:sz w:val="24"/>
          <w:szCs w:val="24"/>
          <w:lang w:eastAsia="ru-RU"/>
        </w:rPr>
        <w:br/>
        <w:t>к нормативам</w:t>
      </w:r>
      <w:r w:rsidRPr="004155A7">
        <w:rPr>
          <w:rFonts w:ascii="Arial" w:eastAsia="Times New Roman" w:hAnsi="Arial" w:cs="Arial"/>
          <w:sz w:val="24"/>
          <w:szCs w:val="24"/>
          <w:lang w:eastAsia="ru-RU"/>
        </w:rPr>
        <w:br/>
        <w:t>градостроительного проектирования</w:t>
      </w:r>
    </w:p>
    <w:p w:rsidR="00716955" w:rsidRPr="004155A7" w:rsidRDefault="00716955" w:rsidP="00716955">
      <w:pPr>
        <w:spacing w:before="100" w:beforeAutospacing="1" w:after="100" w:afterAutospacing="1" w:line="240" w:lineRule="auto"/>
        <w:jc w:val="right"/>
        <w:rPr>
          <w:rFonts w:ascii="Arial" w:eastAsia="Times New Roman" w:hAnsi="Arial" w:cs="Arial"/>
          <w:sz w:val="24"/>
          <w:szCs w:val="24"/>
          <w:lang w:eastAsia="ru-RU"/>
        </w:rPr>
      </w:pPr>
      <w:r w:rsidRPr="004155A7">
        <w:rPr>
          <w:rFonts w:ascii="Arial" w:eastAsia="Times New Roman" w:hAnsi="Arial" w:cs="Arial"/>
          <w:sz w:val="24"/>
          <w:szCs w:val="24"/>
          <w:lang w:eastAsia="ru-RU"/>
        </w:rPr>
        <w:t>МО Чарышский  сельсовет</w:t>
      </w:r>
      <w:r w:rsidRPr="004155A7">
        <w:rPr>
          <w:rFonts w:ascii="Arial" w:eastAsia="Times New Roman" w:hAnsi="Arial" w:cs="Arial"/>
          <w:sz w:val="24"/>
          <w:szCs w:val="24"/>
          <w:lang w:eastAsia="ru-RU"/>
        </w:rPr>
        <w:br/>
        <w:t>Чарышского района Алтайского края</w:t>
      </w:r>
      <w:r w:rsidRPr="004155A7">
        <w:rPr>
          <w:rFonts w:ascii="Arial" w:eastAsia="Times New Roman" w:hAnsi="Arial" w:cs="Arial"/>
          <w:sz w:val="24"/>
          <w:szCs w:val="24"/>
          <w:lang w:eastAsia="ru-RU"/>
        </w:rPr>
        <w:br/>
        <w:t> </w:t>
      </w:r>
    </w:p>
    <w:tbl>
      <w:tblPr>
        <w:tblW w:w="0" w:type="auto"/>
        <w:tblCellSpacing w:w="15" w:type="dxa"/>
        <w:tblLook w:val="04A0"/>
      </w:tblPr>
      <w:tblGrid>
        <w:gridCol w:w="723"/>
        <w:gridCol w:w="2452"/>
        <w:gridCol w:w="1467"/>
        <w:gridCol w:w="2373"/>
        <w:gridCol w:w="2430"/>
      </w:tblGrid>
      <w:tr w:rsidR="00716955" w:rsidRPr="004155A7" w:rsidTr="00716955">
        <w:trPr>
          <w:trHeight w:val="15"/>
          <w:tblCellSpacing w:w="15" w:type="dxa"/>
        </w:trPr>
        <w:tc>
          <w:tcPr>
            <w:tcW w:w="680" w:type="dxa"/>
            <w:tcMar>
              <w:top w:w="15" w:type="dxa"/>
              <w:left w:w="15" w:type="dxa"/>
              <w:bottom w:w="15" w:type="dxa"/>
              <w:right w:w="15" w:type="dxa"/>
            </w:tcMar>
            <w:vAlign w:val="center"/>
            <w:hideMark/>
          </w:tcPr>
          <w:p w:rsidR="00716955" w:rsidRPr="004155A7" w:rsidRDefault="00716955">
            <w:pPr>
              <w:rPr>
                <w:rFonts w:ascii="Arial" w:eastAsiaTheme="minorEastAsia" w:hAnsi="Arial" w:cs="Arial"/>
                <w:sz w:val="24"/>
                <w:szCs w:val="24"/>
                <w:lang w:eastAsia="ru-RU"/>
              </w:rPr>
            </w:pPr>
          </w:p>
        </w:tc>
        <w:tc>
          <w:tcPr>
            <w:tcW w:w="2475" w:type="dxa"/>
            <w:tcMar>
              <w:top w:w="15" w:type="dxa"/>
              <w:left w:w="15" w:type="dxa"/>
              <w:bottom w:w="15" w:type="dxa"/>
              <w:right w:w="15" w:type="dxa"/>
            </w:tcMar>
            <w:vAlign w:val="center"/>
            <w:hideMark/>
          </w:tcPr>
          <w:p w:rsidR="00716955" w:rsidRPr="004155A7" w:rsidRDefault="00716955">
            <w:pPr>
              <w:rPr>
                <w:rFonts w:ascii="Arial" w:eastAsiaTheme="minorEastAsia" w:hAnsi="Arial" w:cs="Arial"/>
                <w:sz w:val="24"/>
                <w:szCs w:val="24"/>
                <w:lang w:eastAsia="ru-RU"/>
              </w:rPr>
            </w:pPr>
          </w:p>
        </w:tc>
        <w:tc>
          <w:tcPr>
            <w:tcW w:w="1324" w:type="dxa"/>
            <w:tcMar>
              <w:top w:w="15" w:type="dxa"/>
              <w:left w:w="15" w:type="dxa"/>
              <w:bottom w:w="15" w:type="dxa"/>
              <w:right w:w="15" w:type="dxa"/>
            </w:tcMar>
            <w:vAlign w:val="center"/>
            <w:hideMark/>
          </w:tcPr>
          <w:p w:rsidR="00716955" w:rsidRPr="004155A7" w:rsidRDefault="00716955">
            <w:pPr>
              <w:rPr>
                <w:rFonts w:ascii="Arial" w:eastAsiaTheme="minorEastAsia" w:hAnsi="Arial" w:cs="Arial"/>
                <w:sz w:val="24"/>
                <w:szCs w:val="24"/>
                <w:lang w:eastAsia="ru-RU"/>
              </w:rPr>
            </w:pPr>
          </w:p>
        </w:tc>
        <w:tc>
          <w:tcPr>
            <w:tcW w:w="2365" w:type="dxa"/>
            <w:tcMar>
              <w:top w:w="15" w:type="dxa"/>
              <w:left w:w="15" w:type="dxa"/>
              <w:bottom w:w="15" w:type="dxa"/>
              <w:right w:w="15" w:type="dxa"/>
            </w:tcMar>
            <w:vAlign w:val="center"/>
            <w:hideMark/>
          </w:tcPr>
          <w:p w:rsidR="00716955" w:rsidRPr="004155A7" w:rsidRDefault="00716955">
            <w:pPr>
              <w:rPr>
                <w:rFonts w:ascii="Arial" w:eastAsiaTheme="minorEastAsia" w:hAnsi="Arial" w:cs="Arial"/>
                <w:sz w:val="24"/>
                <w:szCs w:val="24"/>
                <w:lang w:eastAsia="ru-RU"/>
              </w:rPr>
            </w:pPr>
          </w:p>
        </w:tc>
        <w:tc>
          <w:tcPr>
            <w:tcW w:w="2421" w:type="dxa"/>
            <w:tcMar>
              <w:top w:w="15" w:type="dxa"/>
              <w:left w:w="15" w:type="dxa"/>
              <w:bottom w:w="15" w:type="dxa"/>
              <w:right w:w="15" w:type="dxa"/>
            </w:tcMar>
            <w:vAlign w:val="center"/>
            <w:hideMark/>
          </w:tcPr>
          <w:p w:rsidR="00716955" w:rsidRPr="004155A7" w:rsidRDefault="00716955">
            <w:pPr>
              <w:rPr>
                <w:rFonts w:ascii="Arial" w:eastAsiaTheme="minorEastAsia" w:hAnsi="Arial" w:cs="Arial"/>
                <w:sz w:val="24"/>
                <w:szCs w:val="24"/>
                <w:lang w:eastAsia="ru-RU"/>
              </w:rPr>
            </w:pPr>
          </w:p>
        </w:tc>
      </w:tr>
      <w:tr w:rsidR="00716955" w:rsidRPr="004155A7" w:rsidTr="00716955">
        <w:trPr>
          <w:tblCellSpacing w:w="15" w:type="dxa"/>
        </w:trPr>
        <w:tc>
          <w:tcPr>
            <w:tcW w:w="6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N п/п</w:t>
            </w:r>
          </w:p>
        </w:tc>
        <w:tc>
          <w:tcPr>
            <w:tcW w:w="24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Наименование ООПТ</w:t>
            </w:r>
          </w:p>
        </w:tc>
        <w:tc>
          <w:tcPr>
            <w:tcW w:w="13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Площадь, тыс. га</w:t>
            </w:r>
          </w:p>
        </w:tc>
        <w:tc>
          <w:tcPr>
            <w:tcW w:w="23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Наименование муниципального образования</w:t>
            </w:r>
          </w:p>
        </w:tc>
        <w:tc>
          <w:tcPr>
            <w:tcW w:w="24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Документ, утверждающий положение об ООПТ</w:t>
            </w:r>
          </w:p>
        </w:tc>
      </w:tr>
      <w:tr w:rsidR="00716955" w:rsidRPr="004155A7" w:rsidTr="00716955">
        <w:trPr>
          <w:tblCellSpacing w:w="15" w:type="dxa"/>
        </w:trPr>
        <w:tc>
          <w:tcPr>
            <w:tcW w:w="6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lastRenderedPageBreak/>
              <w:t>1</w:t>
            </w:r>
          </w:p>
        </w:tc>
        <w:tc>
          <w:tcPr>
            <w:tcW w:w="24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2</w:t>
            </w:r>
          </w:p>
        </w:tc>
        <w:tc>
          <w:tcPr>
            <w:tcW w:w="13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3</w:t>
            </w:r>
          </w:p>
        </w:tc>
        <w:tc>
          <w:tcPr>
            <w:tcW w:w="23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4</w:t>
            </w:r>
          </w:p>
        </w:tc>
        <w:tc>
          <w:tcPr>
            <w:tcW w:w="24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5</w:t>
            </w:r>
          </w:p>
        </w:tc>
      </w:tr>
      <w:tr w:rsidR="00716955" w:rsidRPr="004155A7" w:rsidTr="00716955">
        <w:trPr>
          <w:tblCellSpacing w:w="15" w:type="dxa"/>
        </w:trPr>
        <w:tc>
          <w:tcPr>
            <w:tcW w:w="6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35.</w:t>
            </w:r>
          </w:p>
        </w:tc>
        <w:tc>
          <w:tcPr>
            <w:tcW w:w="24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Чарышский</w:t>
            </w:r>
          </w:p>
        </w:tc>
        <w:tc>
          <w:tcPr>
            <w:tcW w:w="13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55,0</w:t>
            </w:r>
          </w:p>
        </w:tc>
        <w:tc>
          <w:tcPr>
            <w:tcW w:w="23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Чарышский район</w:t>
            </w:r>
          </w:p>
        </w:tc>
        <w:tc>
          <w:tcPr>
            <w:tcW w:w="24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21497C">
            <w:pPr>
              <w:spacing w:before="100" w:beforeAutospacing="1" w:after="100" w:afterAutospacing="1" w:line="240" w:lineRule="auto"/>
              <w:jc w:val="both"/>
              <w:rPr>
                <w:rFonts w:ascii="Arial" w:eastAsia="Times New Roman" w:hAnsi="Arial" w:cs="Arial"/>
                <w:sz w:val="24"/>
                <w:szCs w:val="24"/>
                <w:lang w:eastAsia="ru-RU"/>
              </w:rPr>
            </w:pPr>
            <w:hyperlink r:id="rId141" w:history="1">
              <w:r w:rsidR="00716955" w:rsidRPr="004155A7">
                <w:rPr>
                  <w:rStyle w:val="a3"/>
                  <w:rFonts w:ascii="Arial" w:hAnsi="Arial" w:cs="Arial"/>
                  <w:sz w:val="24"/>
                  <w:szCs w:val="24"/>
                </w:rPr>
                <w:t>постановление Администрации края от 26.06.2007 N 278</w:t>
              </w:r>
            </w:hyperlink>
          </w:p>
        </w:tc>
      </w:tr>
      <w:tr w:rsidR="00716955" w:rsidRPr="004155A7" w:rsidTr="00716955">
        <w:trPr>
          <w:tblCellSpacing w:w="15" w:type="dxa"/>
        </w:trPr>
        <w:tc>
          <w:tcPr>
            <w:tcW w:w="9385"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III. Памятники природы</w:t>
            </w:r>
          </w:p>
        </w:tc>
      </w:tr>
      <w:tr w:rsidR="00716955" w:rsidRPr="004155A7" w:rsidTr="00716955">
        <w:trPr>
          <w:tblCellSpacing w:w="15" w:type="dxa"/>
        </w:trPr>
        <w:tc>
          <w:tcPr>
            <w:tcW w:w="6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89.</w:t>
            </w:r>
          </w:p>
        </w:tc>
        <w:tc>
          <w:tcPr>
            <w:tcW w:w="24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Водопад Аврора</w:t>
            </w:r>
          </w:p>
        </w:tc>
        <w:tc>
          <w:tcPr>
            <w:tcW w:w="13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78,5</w:t>
            </w:r>
          </w:p>
        </w:tc>
        <w:tc>
          <w:tcPr>
            <w:tcW w:w="23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Чарышский район</w:t>
            </w:r>
          </w:p>
        </w:tc>
        <w:tc>
          <w:tcPr>
            <w:tcW w:w="24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21497C">
            <w:pPr>
              <w:spacing w:before="100" w:beforeAutospacing="1" w:after="100" w:afterAutospacing="1" w:line="240" w:lineRule="auto"/>
              <w:jc w:val="both"/>
              <w:rPr>
                <w:rFonts w:ascii="Arial" w:eastAsia="Times New Roman" w:hAnsi="Arial" w:cs="Arial"/>
                <w:sz w:val="24"/>
                <w:szCs w:val="24"/>
                <w:lang w:eastAsia="ru-RU"/>
              </w:rPr>
            </w:pPr>
            <w:hyperlink r:id="rId142" w:history="1">
              <w:r w:rsidR="00716955" w:rsidRPr="004155A7">
                <w:rPr>
                  <w:rStyle w:val="a3"/>
                  <w:rFonts w:ascii="Arial" w:hAnsi="Arial" w:cs="Arial"/>
                  <w:sz w:val="24"/>
                  <w:szCs w:val="24"/>
                </w:rPr>
                <w:t>постановление Администрации края от 06.05.2014 N 220</w:t>
              </w:r>
            </w:hyperlink>
          </w:p>
        </w:tc>
      </w:tr>
      <w:tr w:rsidR="00716955" w:rsidRPr="004155A7" w:rsidTr="00716955">
        <w:trPr>
          <w:tblCellSpacing w:w="15" w:type="dxa"/>
        </w:trPr>
        <w:tc>
          <w:tcPr>
            <w:tcW w:w="6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90.</w:t>
            </w:r>
          </w:p>
        </w:tc>
        <w:tc>
          <w:tcPr>
            <w:tcW w:w="24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Водопад Спартак</w:t>
            </w:r>
          </w:p>
        </w:tc>
        <w:tc>
          <w:tcPr>
            <w:tcW w:w="13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78,5</w:t>
            </w:r>
          </w:p>
        </w:tc>
        <w:tc>
          <w:tcPr>
            <w:tcW w:w="23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Чарышский район</w:t>
            </w:r>
          </w:p>
        </w:tc>
        <w:tc>
          <w:tcPr>
            <w:tcW w:w="24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21497C">
            <w:pPr>
              <w:spacing w:before="100" w:beforeAutospacing="1" w:after="100" w:afterAutospacing="1" w:line="240" w:lineRule="auto"/>
              <w:jc w:val="both"/>
              <w:rPr>
                <w:rFonts w:ascii="Arial" w:eastAsia="Times New Roman" w:hAnsi="Arial" w:cs="Arial"/>
                <w:sz w:val="24"/>
                <w:szCs w:val="24"/>
                <w:lang w:eastAsia="ru-RU"/>
              </w:rPr>
            </w:pPr>
            <w:hyperlink r:id="rId143" w:history="1">
              <w:r w:rsidR="00716955" w:rsidRPr="004155A7">
                <w:rPr>
                  <w:rStyle w:val="a3"/>
                  <w:rFonts w:ascii="Arial" w:hAnsi="Arial" w:cs="Arial"/>
                  <w:sz w:val="24"/>
                  <w:szCs w:val="24"/>
                </w:rPr>
                <w:t>постановление Администрации края от 06.05.2014 N 220</w:t>
              </w:r>
            </w:hyperlink>
          </w:p>
        </w:tc>
      </w:tr>
      <w:tr w:rsidR="00716955" w:rsidRPr="004155A7" w:rsidTr="00716955">
        <w:trPr>
          <w:tblCellSpacing w:w="15" w:type="dxa"/>
        </w:trPr>
        <w:tc>
          <w:tcPr>
            <w:tcW w:w="6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91.</w:t>
            </w:r>
          </w:p>
        </w:tc>
        <w:tc>
          <w:tcPr>
            <w:tcW w:w="24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Выход реки Тулата из-под скалы</w:t>
            </w:r>
          </w:p>
        </w:tc>
        <w:tc>
          <w:tcPr>
            <w:tcW w:w="13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15,0</w:t>
            </w:r>
          </w:p>
        </w:tc>
        <w:tc>
          <w:tcPr>
            <w:tcW w:w="23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Чарышский район</w:t>
            </w:r>
          </w:p>
        </w:tc>
        <w:tc>
          <w:tcPr>
            <w:tcW w:w="24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21497C">
            <w:pPr>
              <w:spacing w:before="100" w:beforeAutospacing="1" w:after="100" w:afterAutospacing="1" w:line="240" w:lineRule="auto"/>
              <w:jc w:val="both"/>
              <w:rPr>
                <w:rFonts w:ascii="Arial" w:eastAsia="Times New Roman" w:hAnsi="Arial" w:cs="Arial"/>
                <w:sz w:val="24"/>
                <w:szCs w:val="24"/>
                <w:lang w:eastAsia="ru-RU"/>
              </w:rPr>
            </w:pPr>
            <w:hyperlink r:id="rId144" w:history="1">
              <w:r w:rsidR="00716955" w:rsidRPr="004155A7">
                <w:rPr>
                  <w:rStyle w:val="a3"/>
                  <w:rFonts w:ascii="Arial" w:hAnsi="Arial" w:cs="Arial"/>
                  <w:sz w:val="24"/>
                  <w:szCs w:val="24"/>
                </w:rPr>
                <w:t>постановление Администрации края от 06.05.2014 N 220</w:t>
              </w:r>
            </w:hyperlink>
          </w:p>
        </w:tc>
      </w:tr>
      <w:tr w:rsidR="00716955" w:rsidRPr="004155A7" w:rsidTr="00716955">
        <w:trPr>
          <w:tblCellSpacing w:w="15" w:type="dxa"/>
        </w:trPr>
        <w:tc>
          <w:tcPr>
            <w:tcW w:w="6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92.</w:t>
            </w:r>
          </w:p>
        </w:tc>
        <w:tc>
          <w:tcPr>
            <w:tcW w:w="24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Гора Колокольня</w:t>
            </w:r>
          </w:p>
        </w:tc>
        <w:tc>
          <w:tcPr>
            <w:tcW w:w="13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73,0</w:t>
            </w:r>
          </w:p>
        </w:tc>
        <w:tc>
          <w:tcPr>
            <w:tcW w:w="23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Чарышский район</w:t>
            </w:r>
          </w:p>
        </w:tc>
        <w:tc>
          <w:tcPr>
            <w:tcW w:w="24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21497C">
            <w:pPr>
              <w:spacing w:before="100" w:beforeAutospacing="1" w:after="100" w:afterAutospacing="1" w:line="240" w:lineRule="auto"/>
              <w:jc w:val="both"/>
              <w:rPr>
                <w:rFonts w:ascii="Arial" w:eastAsia="Times New Roman" w:hAnsi="Arial" w:cs="Arial"/>
                <w:sz w:val="24"/>
                <w:szCs w:val="24"/>
                <w:lang w:eastAsia="ru-RU"/>
              </w:rPr>
            </w:pPr>
            <w:hyperlink r:id="rId145" w:history="1">
              <w:r w:rsidR="00716955" w:rsidRPr="004155A7">
                <w:rPr>
                  <w:rStyle w:val="a3"/>
                  <w:rFonts w:ascii="Arial" w:hAnsi="Arial" w:cs="Arial"/>
                  <w:sz w:val="24"/>
                  <w:szCs w:val="24"/>
                </w:rPr>
                <w:t>постановление Администрации края от 06.05.2014 N 220</w:t>
              </w:r>
            </w:hyperlink>
          </w:p>
        </w:tc>
      </w:tr>
    </w:tbl>
    <w:p w:rsidR="00716955" w:rsidRPr="004155A7" w:rsidRDefault="00716955" w:rsidP="00716955">
      <w:pPr>
        <w:spacing w:before="100" w:beforeAutospacing="1" w:after="100" w:afterAutospacing="1" w:line="240" w:lineRule="auto"/>
        <w:outlineLvl w:val="1"/>
        <w:rPr>
          <w:rFonts w:ascii="Arial" w:eastAsia="Times New Roman" w:hAnsi="Arial" w:cs="Arial"/>
          <w:b/>
          <w:bCs/>
          <w:sz w:val="24"/>
          <w:szCs w:val="24"/>
          <w:lang w:eastAsia="ru-RU"/>
        </w:rPr>
      </w:pPr>
      <w:r w:rsidRPr="004155A7">
        <w:rPr>
          <w:rFonts w:ascii="Arial" w:eastAsia="Times New Roman" w:hAnsi="Arial" w:cs="Arial"/>
          <w:b/>
          <w:bCs/>
          <w:sz w:val="24"/>
          <w:szCs w:val="24"/>
          <w:lang w:eastAsia="ru-RU"/>
        </w:rPr>
        <w:t>Приложение О. ПЕРЕЧЕНЬ ПЛАНИРУЕМЫХ К ОРГАНИЗАЦИИ И РАСШИРЕНИЮ ОСОБО ОХРАНЯЕМЫХ ПРИРОДНЫХ ТЕРРИТОРИЙ</w:t>
      </w:r>
    </w:p>
    <w:p w:rsidR="00716955" w:rsidRPr="004155A7" w:rsidRDefault="00716955" w:rsidP="00716955">
      <w:pPr>
        <w:spacing w:before="100" w:beforeAutospacing="1" w:after="100" w:afterAutospacing="1" w:line="240" w:lineRule="auto"/>
        <w:jc w:val="right"/>
        <w:rPr>
          <w:rFonts w:ascii="Arial" w:eastAsia="Times New Roman" w:hAnsi="Arial" w:cs="Arial"/>
          <w:sz w:val="24"/>
          <w:szCs w:val="24"/>
          <w:lang w:eastAsia="ru-RU"/>
        </w:rPr>
      </w:pP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r>
    </w:p>
    <w:p w:rsidR="00716955" w:rsidRPr="004155A7" w:rsidRDefault="00716955" w:rsidP="00716955">
      <w:pPr>
        <w:spacing w:before="100" w:beforeAutospacing="1" w:after="100" w:afterAutospacing="1" w:line="240" w:lineRule="auto"/>
        <w:jc w:val="right"/>
        <w:rPr>
          <w:rFonts w:ascii="Arial" w:eastAsia="Times New Roman" w:hAnsi="Arial" w:cs="Arial"/>
          <w:sz w:val="24"/>
          <w:szCs w:val="24"/>
          <w:lang w:eastAsia="ru-RU"/>
        </w:rPr>
      </w:pPr>
      <w:r w:rsidRPr="004155A7">
        <w:rPr>
          <w:rFonts w:ascii="Arial" w:eastAsia="Times New Roman" w:hAnsi="Arial" w:cs="Arial"/>
          <w:sz w:val="24"/>
          <w:szCs w:val="24"/>
          <w:lang w:eastAsia="ru-RU"/>
        </w:rPr>
        <w:br/>
        <w:t>Приложение О</w:t>
      </w:r>
      <w:r w:rsidRPr="004155A7">
        <w:rPr>
          <w:rFonts w:ascii="Arial" w:eastAsia="Times New Roman" w:hAnsi="Arial" w:cs="Arial"/>
          <w:sz w:val="24"/>
          <w:szCs w:val="24"/>
          <w:lang w:eastAsia="ru-RU"/>
        </w:rPr>
        <w:br/>
        <w:t>к нормативам</w:t>
      </w:r>
      <w:r w:rsidRPr="004155A7">
        <w:rPr>
          <w:rFonts w:ascii="Arial" w:eastAsia="Times New Roman" w:hAnsi="Arial" w:cs="Arial"/>
          <w:sz w:val="24"/>
          <w:szCs w:val="24"/>
          <w:lang w:eastAsia="ru-RU"/>
        </w:rPr>
        <w:br/>
        <w:t>градостроительного проектирования</w:t>
      </w:r>
      <w:r w:rsidRPr="004155A7">
        <w:rPr>
          <w:rFonts w:ascii="Arial" w:eastAsia="Times New Roman" w:hAnsi="Arial" w:cs="Arial"/>
          <w:sz w:val="24"/>
          <w:szCs w:val="24"/>
          <w:lang w:eastAsia="ru-RU"/>
        </w:rPr>
        <w:br/>
        <w:t>МО Чарышский сельсовте</w:t>
      </w:r>
    </w:p>
    <w:p w:rsidR="00716955" w:rsidRPr="004155A7" w:rsidRDefault="00716955" w:rsidP="00716955">
      <w:pPr>
        <w:spacing w:before="100" w:beforeAutospacing="1" w:after="100" w:afterAutospacing="1" w:line="240" w:lineRule="auto"/>
        <w:jc w:val="right"/>
        <w:rPr>
          <w:rFonts w:ascii="Arial" w:eastAsia="Times New Roman" w:hAnsi="Arial" w:cs="Arial"/>
          <w:sz w:val="24"/>
          <w:szCs w:val="24"/>
          <w:lang w:eastAsia="ru-RU"/>
        </w:rPr>
      </w:pPr>
      <w:r w:rsidRPr="004155A7">
        <w:rPr>
          <w:rFonts w:ascii="Arial" w:eastAsia="Times New Roman" w:hAnsi="Arial" w:cs="Arial"/>
          <w:sz w:val="24"/>
          <w:szCs w:val="24"/>
          <w:lang w:eastAsia="ru-RU"/>
        </w:rPr>
        <w:t>Чарышского района Алтайского края</w:t>
      </w:r>
      <w:r w:rsidRPr="004155A7">
        <w:rPr>
          <w:rFonts w:ascii="Arial" w:eastAsia="Times New Roman" w:hAnsi="Arial" w:cs="Arial"/>
          <w:sz w:val="24"/>
          <w:szCs w:val="24"/>
          <w:lang w:eastAsia="ru-RU"/>
        </w:rPr>
        <w:br/>
        <w:t> </w:t>
      </w:r>
    </w:p>
    <w:tbl>
      <w:tblPr>
        <w:tblW w:w="0" w:type="auto"/>
        <w:tblCellSpacing w:w="15" w:type="dxa"/>
        <w:tblLook w:val="04A0"/>
      </w:tblPr>
      <w:tblGrid>
        <w:gridCol w:w="760"/>
        <w:gridCol w:w="2996"/>
        <w:gridCol w:w="2398"/>
        <w:gridCol w:w="3291"/>
      </w:tblGrid>
      <w:tr w:rsidR="00716955" w:rsidRPr="004155A7" w:rsidTr="00716955">
        <w:trPr>
          <w:trHeight w:val="15"/>
          <w:tblCellSpacing w:w="15" w:type="dxa"/>
        </w:trPr>
        <w:tc>
          <w:tcPr>
            <w:tcW w:w="730" w:type="dxa"/>
            <w:tcMar>
              <w:top w:w="15" w:type="dxa"/>
              <w:left w:w="15" w:type="dxa"/>
              <w:bottom w:w="15" w:type="dxa"/>
              <w:right w:w="15" w:type="dxa"/>
            </w:tcMar>
            <w:vAlign w:val="center"/>
            <w:hideMark/>
          </w:tcPr>
          <w:p w:rsidR="00716955" w:rsidRPr="004155A7" w:rsidRDefault="00716955">
            <w:pPr>
              <w:rPr>
                <w:rFonts w:ascii="Arial" w:eastAsiaTheme="minorEastAsia" w:hAnsi="Arial" w:cs="Arial"/>
                <w:sz w:val="24"/>
                <w:szCs w:val="24"/>
                <w:lang w:eastAsia="ru-RU"/>
              </w:rPr>
            </w:pPr>
          </w:p>
        </w:tc>
        <w:tc>
          <w:tcPr>
            <w:tcW w:w="3227" w:type="dxa"/>
            <w:tcMar>
              <w:top w:w="15" w:type="dxa"/>
              <w:left w:w="15" w:type="dxa"/>
              <w:bottom w:w="15" w:type="dxa"/>
              <w:right w:w="15" w:type="dxa"/>
            </w:tcMar>
            <w:vAlign w:val="center"/>
            <w:hideMark/>
          </w:tcPr>
          <w:p w:rsidR="00716955" w:rsidRPr="004155A7" w:rsidRDefault="00716955">
            <w:pPr>
              <w:rPr>
                <w:rFonts w:ascii="Arial" w:eastAsiaTheme="minorEastAsia" w:hAnsi="Arial" w:cs="Arial"/>
                <w:sz w:val="24"/>
                <w:szCs w:val="24"/>
                <w:lang w:eastAsia="ru-RU"/>
              </w:rPr>
            </w:pPr>
          </w:p>
        </w:tc>
        <w:tc>
          <w:tcPr>
            <w:tcW w:w="2375" w:type="dxa"/>
            <w:tcMar>
              <w:top w:w="15" w:type="dxa"/>
              <w:left w:w="15" w:type="dxa"/>
              <w:bottom w:w="15" w:type="dxa"/>
              <w:right w:w="15" w:type="dxa"/>
            </w:tcMar>
            <w:vAlign w:val="center"/>
            <w:hideMark/>
          </w:tcPr>
          <w:p w:rsidR="00716955" w:rsidRPr="004155A7" w:rsidRDefault="00716955">
            <w:pPr>
              <w:rPr>
                <w:rFonts w:ascii="Arial" w:eastAsiaTheme="minorEastAsia" w:hAnsi="Arial" w:cs="Arial"/>
                <w:sz w:val="24"/>
                <w:szCs w:val="24"/>
                <w:lang w:eastAsia="ru-RU"/>
              </w:rPr>
            </w:pPr>
          </w:p>
        </w:tc>
        <w:tc>
          <w:tcPr>
            <w:tcW w:w="3529" w:type="dxa"/>
            <w:tcMar>
              <w:top w:w="15" w:type="dxa"/>
              <w:left w:w="15" w:type="dxa"/>
              <w:bottom w:w="15" w:type="dxa"/>
              <w:right w:w="15" w:type="dxa"/>
            </w:tcMar>
            <w:vAlign w:val="center"/>
            <w:hideMark/>
          </w:tcPr>
          <w:p w:rsidR="00716955" w:rsidRPr="004155A7" w:rsidRDefault="00716955">
            <w:pPr>
              <w:rPr>
                <w:rFonts w:ascii="Arial" w:eastAsiaTheme="minorEastAsia" w:hAnsi="Arial" w:cs="Arial"/>
                <w:sz w:val="24"/>
                <w:szCs w:val="24"/>
                <w:lang w:eastAsia="ru-RU"/>
              </w:rPr>
            </w:pPr>
          </w:p>
        </w:tc>
      </w:tr>
      <w:tr w:rsidR="00716955" w:rsidRPr="004155A7" w:rsidTr="00716955">
        <w:trPr>
          <w:tblCellSpacing w:w="15" w:type="dxa"/>
        </w:trPr>
        <w:tc>
          <w:tcPr>
            <w:tcW w:w="7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rPr>
                <w:rFonts w:ascii="Arial" w:eastAsia="Times New Roman" w:hAnsi="Arial" w:cs="Arial"/>
                <w:sz w:val="24"/>
                <w:szCs w:val="24"/>
                <w:lang w:eastAsia="ru-RU"/>
              </w:rPr>
            </w:pPr>
            <w:r w:rsidRPr="004155A7">
              <w:rPr>
                <w:rFonts w:ascii="Arial" w:eastAsia="Times New Roman" w:hAnsi="Arial" w:cs="Arial"/>
                <w:sz w:val="24"/>
                <w:szCs w:val="24"/>
                <w:lang w:eastAsia="ru-RU"/>
              </w:rPr>
              <w:t>N п/п</w:t>
            </w:r>
          </w:p>
        </w:tc>
        <w:tc>
          <w:tcPr>
            <w:tcW w:w="322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rPr>
                <w:rFonts w:ascii="Arial" w:eastAsia="Times New Roman" w:hAnsi="Arial" w:cs="Arial"/>
                <w:sz w:val="24"/>
                <w:szCs w:val="24"/>
                <w:lang w:eastAsia="ru-RU"/>
              </w:rPr>
            </w:pPr>
            <w:r w:rsidRPr="004155A7">
              <w:rPr>
                <w:rFonts w:ascii="Arial" w:eastAsia="Times New Roman" w:hAnsi="Arial" w:cs="Arial"/>
                <w:sz w:val="24"/>
                <w:szCs w:val="24"/>
                <w:lang w:eastAsia="ru-RU"/>
              </w:rPr>
              <w:t>Наименование ООПТ</w:t>
            </w:r>
          </w:p>
        </w:tc>
        <w:tc>
          <w:tcPr>
            <w:tcW w:w="23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rPr>
                <w:rFonts w:ascii="Arial" w:eastAsia="Times New Roman" w:hAnsi="Arial" w:cs="Arial"/>
                <w:sz w:val="24"/>
                <w:szCs w:val="24"/>
                <w:lang w:eastAsia="ru-RU"/>
              </w:rPr>
            </w:pPr>
            <w:r w:rsidRPr="004155A7">
              <w:rPr>
                <w:rFonts w:ascii="Arial" w:eastAsia="Times New Roman" w:hAnsi="Arial" w:cs="Arial"/>
                <w:sz w:val="24"/>
                <w:szCs w:val="24"/>
                <w:lang w:eastAsia="ru-RU"/>
              </w:rPr>
              <w:t>Ориентировочная площадь, тыс. га</w:t>
            </w:r>
          </w:p>
        </w:tc>
        <w:tc>
          <w:tcPr>
            <w:tcW w:w="35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rPr>
                <w:rFonts w:ascii="Arial" w:eastAsia="Times New Roman" w:hAnsi="Arial" w:cs="Arial"/>
                <w:sz w:val="24"/>
                <w:szCs w:val="24"/>
                <w:lang w:eastAsia="ru-RU"/>
              </w:rPr>
            </w:pPr>
            <w:r w:rsidRPr="004155A7">
              <w:rPr>
                <w:rFonts w:ascii="Arial" w:eastAsia="Times New Roman" w:hAnsi="Arial" w:cs="Arial"/>
                <w:sz w:val="24"/>
                <w:szCs w:val="24"/>
                <w:lang w:eastAsia="ru-RU"/>
              </w:rPr>
              <w:t>Наименование муниципального образования</w:t>
            </w:r>
          </w:p>
        </w:tc>
      </w:tr>
      <w:tr w:rsidR="00716955" w:rsidRPr="004155A7" w:rsidTr="00716955">
        <w:trPr>
          <w:tblCellSpacing w:w="15" w:type="dxa"/>
        </w:trPr>
        <w:tc>
          <w:tcPr>
            <w:tcW w:w="7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rPr>
                <w:rFonts w:ascii="Arial" w:eastAsia="Times New Roman" w:hAnsi="Arial" w:cs="Arial"/>
                <w:sz w:val="24"/>
                <w:szCs w:val="24"/>
                <w:lang w:eastAsia="ru-RU"/>
              </w:rPr>
            </w:pPr>
            <w:r w:rsidRPr="004155A7">
              <w:rPr>
                <w:rFonts w:ascii="Arial" w:eastAsia="Times New Roman" w:hAnsi="Arial" w:cs="Arial"/>
                <w:sz w:val="24"/>
                <w:szCs w:val="24"/>
                <w:lang w:eastAsia="ru-RU"/>
              </w:rPr>
              <w:t>1</w:t>
            </w:r>
          </w:p>
        </w:tc>
        <w:tc>
          <w:tcPr>
            <w:tcW w:w="322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rPr>
                <w:rFonts w:ascii="Arial" w:eastAsia="Times New Roman" w:hAnsi="Arial" w:cs="Arial"/>
                <w:sz w:val="24"/>
                <w:szCs w:val="24"/>
                <w:lang w:eastAsia="ru-RU"/>
              </w:rPr>
            </w:pPr>
            <w:r w:rsidRPr="004155A7">
              <w:rPr>
                <w:rFonts w:ascii="Arial" w:eastAsia="Times New Roman" w:hAnsi="Arial" w:cs="Arial"/>
                <w:sz w:val="24"/>
                <w:szCs w:val="24"/>
                <w:lang w:eastAsia="ru-RU"/>
              </w:rPr>
              <w:t>2</w:t>
            </w:r>
          </w:p>
        </w:tc>
        <w:tc>
          <w:tcPr>
            <w:tcW w:w="23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rPr>
                <w:rFonts w:ascii="Arial" w:eastAsia="Times New Roman" w:hAnsi="Arial" w:cs="Arial"/>
                <w:sz w:val="24"/>
                <w:szCs w:val="24"/>
                <w:lang w:eastAsia="ru-RU"/>
              </w:rPr>
            </w:pPr>
            <w:r w:rsidRPr="004155A7">
              <w:rPr>
                <w:rFonts w:ascii="Arial" w:eastAsia="Times New Roman" w:hAnsi="Arial" w:cs="Arial"/>
                <w:sz w:val="24"/>
                <w:szCs w:val="24"/>
                <w:lang w:eastAsia="ru-RU"/>
              </w:rPr>
              <w:t>3</w:t>
            </w:r>
          </w:p>
        </w:tc>
        <w:tc>
          <w:tcPr>
            <w:tcW w:w="35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rPr>
                <w:rFonts w:ascii="Arial" w:eastAsia="Times New Roman" w:hAnsi="Arial" w:cs="Arial"/>
                <w:sz w:val="24"/>
                <w:szCs w:val="24"/>
                <w:lang w:eastAsia="ru-RU"/>
              </w:rPr>
            </w:pPr>
            <w:r w:rsidRPr="004155A7">
              <w:rPr>
                <w:rFonts w:ascii="Arial" w:eastAsia="Times New Roman" w:hAnsi="Arial" w:cs="Arial"/>
                <w:sz w:val="24"/>
                <w:szCs w:val="24"/>
                <w:lang w:eastAsia="ru-RU"/>
              </w:rPr>
              <w:t>4</w:t>
            </w:r>
          </w:p>
        </w:tc>
      </w:tr>
      <w:tr w:rsidR="00716955" w:rsidRPr="004155A7" w:rsidTr="00716955">
        <w:trPr>
          <w:tblCellSpacing w:w="15" w:type="dxa"/>
        </w:trPr>
        <w:tc>
          <w:tcPr>
            <w:tcW w:w="9951"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rPr>
                <w:rFonts w:ascii="Arial" w:eastAsia="Times New Roman" w:hAnsi="Arial" w:cs="Arial"/>
                <w:sz w:val="24"/>
                <w:szCs w:val="24"/>
                <w:lang w:eastAsia="ru-RU"/>
              </w:rPr>
            </w:pPr>
            <w:r w:rsidRPr="004155A7">
              <w:rPr>
                <w:rFonts w:ascii="Arial" w:eastAsia="Times New Roman" w:hAnsi="Arial" w:cs="Arial"/>
                <w:sz w:val="24"/>
                <w:szCs w:val="24"/>
                <w:lang w:eastAsia="ru-RU"/>
              </w:rPr>
              <w:t>IV. Заказники</w:t>
            </w:r>
          </w:p>
        </w:tc>
      </w:tr>
      <w:tr w:rsidR="00716955" w:rsidRPr="004155A7" w:rsidTr="00716955">
        <w:trPr>
          <w:tblCellSpacing w:w="15" w:type="dxa"/>
        </w:trPr>
        <w:tc>
          <w:tcPr>
            <w:tcW w:w="7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rPr>
                <w:rFonts w:ascii="Arial" w:eastAsia="Times New Roman" w:hAnsi="Arial" w:cs="Arial"/>
                <w:sz w:val="24"/>
                <w:szCs w:val="24"/>
                <w:lang w:eastAsia="ru-RU"/>
              </w:rPr>
            </w:pPr>
            <w:r w:rsidRPr="004155A7">
              <w:rPr>
                <w:rFonts w:ascii="Arial" w:eastAsia="Times New Roman" w:hAnsi="Arial" w:cs="Arial"/>
                <w:sz w:val="24"/>
                <w:szCs w:val="24"/>
                <w:lang w:eastAsia="ru-RU"/>
              </w:rPr>
              <w:t>10.</w:t>
            </w:r>
          </w:p>
        </w:tc>
        <w:tc>
          <w:tcPr>
            <w:tcW w:w="322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rPr>
                <w:rFonts w:ascii="Arial" w:eastAsia="Times New Roman" w:hAnsi="Arial" w:cs="Arial"/>
                <w:sz w:val="24"/>
                <w:szCs w:val="24"/>
                <w:lang w:eastAsia="ru-RU"/>
              </w:rPr>
            </w:pPr>
            <w:r w:rsidRPr="004155A7">
              <w:rPr>
                <w:rFonts w:ascii="Arial" w:eastAsia="Times New Roman" w:hAnsi="Arial" w:cs="Arial"/>
                <w:sz w:val="24"/>
                <w:szCs w:val="24"/>
                <w:lang w:eastAsia="ru-RU"/>
              </w:rPr>
              <w:t>Бащелакский (расширение)</w:t>
            </w:r>
          </w:p>
        </w:tc>
        <w:tc>
          <w:tcPr>
            <w:tcW w:w="23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rPr>
                <w:rFonts w:ascii="Arial" w:eastAsia="Times New Roman" w:hAnsi="Arial" w:cs="Arial"/>
                <w:sz w:val="24"/>
                <w:szCs w:val="24"/>
                <w:lang w:eastAsia="ru-RU"/>
              </w:rPr>
            </w:pPr>
            <w:r w:rsidRPr="004155A7">
              <w:rPr>
                <w:rFonts w:ascii="Arial" w:eastAsia="Times New Roman" w:hAnsi="Arial" w:cs="Arial"/>
                <w:sz w:val="24"/>
                <w:szCs w:val="24"/>
                <w:lang w:eastAsia="ru-RU"/>
              </w:rPr>
              <w:t>11,9</w:t>
            </w:r>
          </w:p>
        </w:tc>
        <w:tc>
          <w:tcPr>
            <w:tcW w:w="35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rPr>
                <w:rFonts w:ascii="Arial" w:eastAsia="Times New Roman" w:hAnsi="Arial" w:cs="Arial"/>
                <w:sz w:val="24"/>
                <w:szCs w:val="24"/>
                <w:lang w:eastAsia="ru-RU"/>
              </w:rPr>
            </w:pPr>
            <w:r w:rsidRPr="004155A7">
              <w:rPr>
                <w:rFonts w:ascii="Arial" w:eastAsia="Times New Roman" w:hAnsi="Arial" w:cs="Arial"/>
                <w:sz w:val="24"/>
                <w:szCs w:val="24"/>
                <w:lang w:eastAsia="ru-RU"/>
              </w:rPr>
              <w:t>Солонешенский, Чарышский районы</w:t>
            </w:r>
          </w:p>
        </w:tc>
      </w:tr>
    </w:tbl>
    <w:p w:rsidR="00716955" w:rsidRPr="004155A7" w:rsidRDefault="00716955" w:rsidP="00716955">
      <w:pPr>
        <w:spacing w:before="100" w:beforeAutospacing="1" w:after="240"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lastRenderedPageBreak/>
        <w:t>Примечания:</w:t>
      </w:r>
      <w:r w:rsidRPr="004155A7">
        <w:rPr>
          <w:rFonts w:ascii="Arial" w:eastAsia="Times New Roman" w:hAnsi="Arial" w:cs="Arial"/>
          <w:sz w:val="24"/>
          <w:szCs w:val="24"/>
          <w:lang w:eastAsia="ru-RU"/>
        </w:rPr>
        <w:br/>
      </w:r>
      <w:r w:rsidRPr="004155A7">
        <w:rPr>
          <w:rFonts w:ascii="Arial" w:eastAsia="Times New Roman" w:hAnsi="Arial" w:cs="Arial"/>
          <w:sz w:val="24"/>
          <w:szCs w:val="24"/>
          <w:lang w:eastAsia="ru-RU"/>
        </w:rPr>
        <w:br/>
        <w:t xml:space="preserve">     1. Перечень особо охраняемых природных территорий регионального (краевого) значения и планируемых к организации и расширению особо охраняемых природных территорий утвержден </w:t>
      </w:r>
      <w:hyperlink r:id="rId146" w:history="1">
        <w:r w:rsidRPr="004155A7">
          <w:rPr>
            <w:rStyle w:val="a3"/>
            <w:rFonts w:ascii="Arial" w:hAnsi="Arial" w:cs="Arial"/>
            <w:sz w:val="24"/>
            <w:szCs w:val="24"/>
          </w:rPr>
          <w:t>постановлением Администрации края от 12.08.2013 N 418 "Об утверждении схемы развития и размещения особо охраняемых природных территорий Алтайского края на период до 2025 года"</w:t>
        </w:r>
      </w:hyperlink>
      <w:r w:rsidRPr="004155A7">
        <w:rPr>
          <w:rFonts w:ascii="Arial" w:eastAsia="Times New Roman" w:hAnsi="Arial" w:cs="Arial"/>
          <w:sz w:val="24"/>
          <w:szCs w:val="24"/>
          <w:lang w:eastAsia="ru-RU"/>
        </w:rPr>
        <w:t>;</w:t>
      </w:r>
      <w:r w:rsidRPr="004155A7">
        <w:rPr>
          <w:rFonts w:ascii="Arial" w:eastAsia="Times New Roman" w:hAnsi="Arial" w:cs="Arial"/>
          <w:sz w:val="24"/>
          <w:szCs w:val="24"/>
          <w:lang w:eastAsia="ru-RU"/>
        </w:rPr>
        <w:br/>
      </w:r>
    </w:p>
    <w:p w:rsidR="00716955" w:rsidRPr="004155A7" w:rsidRDefault="00716955" w:rsidP="00716955">
      <w:pPr>
        <w:spacing w:before="100" w:beforeAutospacing="1" w:after="100" w:afterAutospacing="1" w:line="240" w:lineRule="auto"/>
        <w:outlineLvl w:val="1"/>
        <w:rPr>
          <w:rFonts w:ascii="Arial" w:eastAsia="Times New Roman" w:hAnsi="Arial" w:cs="Arial"/>
          <w:b/>
          <w:bCs/>
          <w:sz w:val="24"/>
          <w:szCs w:val="24"/>
          <w:lang w:eastAsia="ru-RU"/>
        </w:rPr>
      </w:pPr>
      <w:r w:rsidRPr="004155A7">
        <w:rPr>
          <w:rFonts w:ascii="Arial" w:eastAsia="Times New Roman" w:hAnsi="Arial" w:cs="Arial"/>
          <w:b/>
          <w:bCs/>
          <w:sz w:val="24"/>
          <w:szCs w:val="24"/>
          <w:lang w:eastAsia="ru-RU"/>
        </w:rPr>
        <w:t>Приложение П. Перечень населенных пунктов Чарышского района с рисками подтопления привозникновении паводка (наводнения)</w:t>
      </w:r>
    </w:p>
    <w:p w:rsidR="00716955" w:rsidRPr="004155A7" w:rsidRDefault="00716955" w:rsidP="00716955">
      <w:pPr>
        <w:spacing w:before="100" w:beforeAutospacing="1" w:after="100" w:afterAutospacing="1" w:line="240" w:lineRule="auto"/>
        <w:jc w:val="right"/>
        <w:rPr>
          <w:rFonts w:ascii="Arial" w:eastAsia="Times New Roman" w:hAnsi="Arial" w:cs="Arial"/>
          <w:sz w:val="24"/>
          <w:szCs w:val="24"/>
          <w:lang w:eastAsia="ru-RU"/>
        </w:rPr>
      </w:pPr>
      <w:r w:rsidRPr="004155A7">
        <w:rPr>
          <w:rFonts w:ascii="Arial" w:eastAsia="Times New Roman" w:hAnsi="Arial" w:cs="Arial"/>
          <w:sz w:val="24"/>
          <w:szCs w:val="24"/>
          <w:lang w:eastAsia="ru-RU"/>
        </w:rPr>
        <w:t>Приложение П</w:t>
      </w:r>
      <w:r w:rsidRPr="004155A7">
        <w:rPr>
          <w:rFonts w:ascii="Arial" w:eastAsia="Times New Roman" w:hAnsi="Arial" w:cs="Arial"/>
          <w:sz w:val="24"/>
          <w:szCs w:val="24"/>
          <w:lang w:eastAsia="ru-RU"/>
        </w:rPr>
        <w:br/>
        <w:t>к нормативам</w:t>
      </w:r>
      <w:r w:rsidRPr="004155A7">
        <w:rPr>
          <w:rFonts w:ascii="Arial" w:eastAsia="Times New Roman" w:hAnsi="Arial" w:cs="Arial"/>
          <w:sz w:val="24"/>
          <w:szCs w:val="24"/>
          <w:lang w:eastAsia="ru-RU"/>
        </w:rPr>
        <w:br/>
        <w:t>градостроительного проектирования</w:t>
      </w:r>
      <w:r w:rsidRPr="004155A7">
        <w:rPr>
          <w:rFonts w:ascii="Arial" w:eastAsia="Times New Roman" w:hAnsi="Arial" w:cs="Arial"/>
          <w:sz w:val="24"/>
          <w:szCs w:val="24"/>
          <w:lang w:eastAsia="ru-RU"/>
        </w:rPr>
        <w:br/>
        <w:t>МО Чарышский сельсовет</w:t>
      </w:r>
    </w:p>
    <w:p w:rsidR="00716955" w:rsidRPr="004155A7" w:rsidRDefault="00716955" w:rsidP="00716955">
      <w:pPr>
        <w:spacing w:before="100" w:beforeAutospacing="1" w:after="100" w:afterAutospacing="1" w:line="240" w:lineRule="auto"/>
        <w:jc w:val="right"/>
        <w:rPr>
          <w:rFonts w:ascii="Arial" w:eastAsia="Times New Roman" w:hAnsi="Arial" w:cs="Arial"/>
          <w:sz w:val="24"/>
          <w:szCs w:val="24"/>
          <w:lang w:eastAsia="ru-RU"/>
        </w:rPr>
      </w:pPr>
      <w:r w:rsidRPr="004155A7">
        <w:rPr>
          <w:rFonts w:ascii="Arial" w:eastAsia="Times New Roman" w:hAnsi="Arial" w:cs="Arial"/>
          <w:sz w:val="24"/>
          <w:szCs w:val="24"/>
          <w:lang w:eastAsia="ru-RU"/>
        </w:rPr>
        <w:t>Чарышского района Алтайского края</w:t>
      </w:r>
    </w:p>
    <w:tbl>
      <w:tblPr>
        <w:tblW w:w="0" w:type="auto"/>
        <w:tblCellSpacing w:w="15" w:type="dxa"/>
        <w:tblLook w:val="04A0"/>
      </w:tblPr>
      <w:tblGrid>
        <w:gridCol w:w="783"/>
        <w:gridCol w:w="4057"/>
        <w:gridCol w:w="744"/>
        <w:gridCol w:w="3861"/>
      </w:tblGrid>
      <w:tr w:rsidR="00716955" w:rsidRPr="004155A7" w:rsidTr="00716955">
        <w:trPr>
          <w:trHeight w:val="15"/>
          <w:tblCellSpacing w:w="15" w:type="dxa"/>
        </w:trPr>
        <w:tc>
          <w:tcPr>
            <w:tcW w:w="748" w:type="dxa"/>
            <w:tcMar>
              <w:top w:w="15" w:type="dxa"/>
              <w:left w:w="15" w:type="dxa"/>
              <w:bottom w:w="15" w:type="dxa"/>
              <w:right w:w="15" w:type="dxa"/>
            </w:tcMar>
            <w:vAlign w:val="center"/>
            <w:hideMark/>
          </w:tcPr>
          <w:p w:rsidR="00716955" w:rsidRPr="004155A7" w:rsidRDefault="00716955">
            <w:pPr>
              <w:rPr>
                <w:rFonts w:ascii="Arial" w:eastAsiaTheme="minorEastAsia" w:hAnsi="Arial" w:cs="Arial"/>
                <w:sz w:val="24"/>
                <w:szCs w:val="24"/>
                <w:lang w:eastAsia="ru-RU"/>
              </w:rPr>
            </w:pPr>
          </w:p>
        </w:tc>
        <w:tc>
          <w:tcPr>
            <w:tcW w:w="4281" w:type="dxa"/>
            <w:tcMar>
              <w:top w:w="15" w:type="dxa"/>
              <w:left w:w="15" w:type="dxa"/>
              <w:bottom w:w="15" w:type="dxa"/>
              <w:right w:w="15" w:type="dxa"/>
            </w:tcMar>
            <w:vAlign w:val="center"/>
            <w:hideMark/>
          </w:tcPr>
          <w:p w:rsidR="00716955" w:rsidRPr="004155A7" w:rsidRDefault="00716955">
            <w:pPr>
              <w:rPr>
                <w:rFonts w:ascii="Arial" w:eastAsiaTheme="minorEastAsia" w:hAnsi="Arial" w:cs="Arial"/>
                <w:sz w:val="24"/>
                <w:szCs w:val="24"/>
                <w:lang w:eastAsia="ru-RU"/>
              </w:rPr>
            </w:pPr>
          </w:p>
        </w:tc>
        <w:tc>
          <w:tcPr>
            <w:tcW w:w="748" w:type="dxa"/>
            <w:tcMar>
              <w:top w:w="15" w:type="dxa"/>
              <w:left w:w="15" w:type="dxa"/>
              <w:bottom w:w="15" w:type="dxa"/>
              <w:right w:w="15" w:type="dxa"/>
            </w:tcMar>
            <w:vAlign w:val="center"/>
            <w:hideMark/>
          </w:tcPr>
          <w:p w:rsidR="00716955" w:rsidRPr="004155A7" w:rsidRDefault="00716955">
            <w:pPr>
              <w:rPr>
                <w:rFonts w:ascii="Arial" w:eastAsiaTheme="minorEastAsia" w:hAnsi="Arial" w:cs="Arial"/>
                <w:sz w:val="24"/>
                <w:szCs w:val="24"/>
                <w:lang w:eastAsia="ru-RU"/>
              </w:rPr>
            </w:pPr>
          </w:p>
        </w:tc>
        <w:tc>
          <w:tcPr>
            <w:tcW w:w="4084" w:type="dxa"/>
            <w:tcMar>
              <w:top w:w="15" w:type="dxa"/>
              <w:left w:w="15" w:type="dxa"/>
              <w:bottom w:w="15" w:type="dxa"/>
              <w:right w:w="15" w:type="dxa"/>
            </w:tcMar>
            <w:vAlign w:val="center"/>
            <w:hideMark/>
          </w:tcPr>
          <w:p w:rsidR="00716955" w:rsidRPr="004155A7" w:rsidRDefault="00716955">
            <w:pPr>
              <w:rPr>
                <w:rFonts w:ascii="Arial" w:eastAsiaTheme="minorEastAsia" w:hAnsi="Arial" w:cs="Arial"/>
                <w:sz w:val="24"/>
                <w:szCs w:val="24"/>
                <w:lang w:eastAsia="ru-RU"/>
              </w:rPr>
            </w:pPr>
          </w:p>
        </w:tc>
      </w:tr>
      <w:tr w:rsidR="00716955" w:rsidRPr="004155A7" w:rsidTr="00716955">
        <w:trPr>
          <w:tblCellSpacing w:w="15" w:type="dxa"/>
        </w:trPr>
        <w:tc>
          <w:tcPr>
            <w:tcW w:w="7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rPr>
                <w:rFonts w:ascii="Arial" w:eastAsia="Times New Roman" w:hAnsi="Arial" w:cs="Arial"/>
                <w:sz w:val="24"/>
                <w:szCs w:val="24"/>
                <w:lang w:eastAsia="ru-RU"/>
              </w:rPr>
            </w:pPr>
            <w:r w:rsidRPr="004155A7">
              <w:rPr>
                <w:rFonts w:ascii="Arial" w:eastAsia="Times New Roman" w:hAnsi="Arial" w:cs="Arial"/>
                <w:sz w:val="24"/>
                <w:szCs w:val="24"/>
                <w:lang w:eastAsia="ru-RU"/>
              </w:rPr>
              <w:t>N п/п</w:t>
            </w:r>
          </w:p>
        </w:tc>
        <w:tc>
          <w:tcPr>
            <w:tcW w:w="42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rPr>
                <w:rFonts w:ascii="Arial" w:eastAsia="Times New Roman" w:hAnsi="Arial" w:cs="Arial"/>
                <w:sz w:val="24"/>
                <w:szCs w:val="24"/>
                <w:lang w:eastAsia="ru-RU"/>
              </w:rPr>
            </w:pPr>
            <w:r w:rsidRPr="004155A7">
              <w:rPr>
                <w:rFonts w:ascii="Arial" w:eastAsia="Times New Roman" w:hAnsi="Arial" w:cs="Arial"/>
                <w:sz w:val="24"/>
                <w:szCs w:val="24"/>
                <w:lang w:eastAsia="ru-RU"/>
              </w:rPr>
              <w:t>муниципальный район с рисками возникновения паводка</w:t>
            </w:r>
          </w:p>
        </w:tc>
        <w:tc>
          <w:tcPr>
            <w:tcW w:w="486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rPr>
                <w:rFonts w:ascii="Arial" w:eastAsia="Times New Roman" w:hAnsi="Arial" w:cs="Arial"/>
                <w:sz w:val="24"/>
                <w:szCs w:val="24"/>
                <w:lang w:eastAsia="ru-RU"/>
              </w:rPr>
            </w:pPr>
            <w:r w:rsidRPr="004155A7">
              <w:rPr>
                <w:rFonts w:ascii="Arial" w:eastAsia="Times New Roman" w:hAnsi="Arial" w:cs="Arial"/>
                <w:sz w:val="24"/>
                <w:szCs w:val="24"/>
                <w:lang w:eastAsia="ru-RU"/>
              </w:rPr>
              <w:t>Населенные пункты, попадающие в зону подтопления</w:t>
            </w:r>
          </w:p>
        </w:tc>
      </w:tr>
      <w:tr w:rsidR="00716955" w:rsidRPr="004155A7" w:rsidTr="00716955">
        <w:trPr>
          <w:tblCellSpacing w:w="15" w:type="dxa"/>
        </w:trPr>
        <w:tc>
          <w:tcPr>
            <w:tcW w:w="7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rPr>
                <w:rFonts w:ascii="Arial" w:eastAsia="Times New Roman" w:hAnsi="Arial" w:cs="Arial"/>
                <w:sz w:val="24"/>
                <w:szCs w:val="24"/>
                <w:lang w:eastAsia="ru-RU"/>
              </w:rPr>
            </w:pPr>
            <w:r w:rsidRPr="004155A7">
              <w:rPr>
                <w:rFonts w:ascii="Arial" w:eastAsia="Times New Roman" w:hAnsi="Arial" w:cs="Arial"/>
                <w:sz w:val="24"/>
                <w:szCs w:val="24"/>
                <w:lang w:eastAsia="ru-RU"/>
              </w:rPr>
              <w:t>1</w:t>
            </w:r>
          </w:p>
        </w:tc>
        <w:tc>
          <w:tcPr>
            <w:tcW w:w="42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rPr>
                <w:rFonts w:ascii="Arial" w:eastAsia="Times New Roman" w:hAnsi="Arial" w:cs="Arial"/>
                <w:sz w:val="24"/>
                <w:szCs w:val="24"/>
                <w:lang w:eastAsia="ru-RU"/>
              </w:rPr>
            </w:pPr>
            <w:r w:rsidRPr="004155A7">
              <w:rPr>
                <w:rFonts w:ascii="Arial" w:eastAsia="Times New Roman" w:hAnsi="Arial" w:cs="Arial"/>
                <w:sz w:val="24"/>
                <w:szCs w:val="24"/>
                <w:lang w:eastAsia="ru-RU"/>
              </w:rPr>
              <w:t>2</w:t>
            </w:r>
          </w:p>
        </w:tc>
        <w:tc>
          <w:tcPr>
            <w:tcW w:w="7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rPr>
                <w:rFonts w:ascii="Arial" w:eastAsia="Times New Roman" w:hAnsi="Arial" w:cs="Arial"/>
                <w:sz w:val="24"/>
                <w:szCs w:val="24"/>
                <w:lang w:eastAsia="ru-RU"/>
              </w:rPr>
            </w:pPr>
            <w:r w:rsidRPr="004155A7">
              <w:rPr>
                <w:rFonts w:ascii="Arial" w:eastAsia="Times New Roman" w:hAnsi="Arial" w:cs="Arial"/>
                <w:sz w:val="24"/>
                <w:szCs w:val="24"/>
                <w:lang w:eastAsia="ru-RU"/>
              </w:rPr>
              <w:t>3</w:t>
            </w:r>
          </w:p>
        </w:tc>
        <w:tc>
          <w:tcPr>
            <w:tcW w:w="40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rPr>
                <w:rFonts w:ascii="Arial" w:eastAsia="Times New Roman" w:hAnsi="Arial" w:cs="Arial"/>
                <w:sz w:val="24"/>
                <w:szCs w:val="24"/>
                <w:lang w:eastAsia="ru-RU"/>
              </w:rPr>
            </w:pPr>
            <w:r w:rsidRPr="004155A7">
              <w:rPr>
                <w:rFonts w:ascii="Arial" w:eastAsia="Times New Roman" w:hAnsi="Arial" w:cs="Arial"/>
                <w:sz w:val="24"/>
                <w:szCs w:val="24"/>
                <w:lang w:eastAsia="ru-RU"/>
              </w:rPr>
              <w:t>4</w:t>
            </w:r>
          </w:p>
        </w:tc>
      </w:tr>
      <w:tr w:rsidR="00716955" w:rsidRPr="004155A7" w:rsidTr="00716955">
        <w:trPr>
          <w:tblCellSpacing w:w="15" w:type="dxa"/>
        </w:trPr>
        <w:tc>
          <w:tcPr>
            <w:tcW w:w="9951"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rPr>
                <w:rFonts w:ascii="Arial" w:eastAsia="Times New Roman" w:hAnsi="Arial" w:cs="Arial"/>
                <w:sz w:val="24"/>
                <w:szCs w:val="24"/>
                <w:lang w:eastAsia="ru-RU"/>
              </w:rPr>
            </w:pPr>
            <w:r w:rsidRPr="004155A7">
              <w:rPr>
                <w:rFonts w:ascii="Arial" w:eastAsia="Times New Roman" w:hAnsi="Arial" w:cs="Arial"/>
                <w:sz w:val="24"/>
                <w:szCs w:val="24"/>
                <w:lang w:eastAsia="ru-RU"/>
              </w:rPr>
              <w:t>Муниципальный район</w:t>
            </w:r>
          </w:p>
        </w:tc>
      </w:tr>
      <w:tr w:rsidR="00716955" w:rsidRPr="004155A7" w:rsidTr="00716955">
        <w:trPr>
          <w:tblCellSpacing w:w="15" w:type="dxa"/>
        </w:trPr>
        <w:tc>
          <w:tcPr>
            <w:tcW w:w="7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rPr>
                <w:rFonts w:ascii="Arial" w:eastAsia="Times New Roman" w:hAnsi="Arial" w:cs="Arial"/>
                <w:sz w:val="24"/>
                <w:szCs w:val="24"/>
                <w:lang w:eastAsia="ru-RU"/>
              </w:rPr>
            </w:pPr>
            <w:r w:rsidRPr="004155A7">
              <w:rPr>
                <w:rFonts w:ascii="Arial" w:eastAsia="Times New Roman" w:hAnsi="Arial" w:cs="Arial"/>
                <w:sz w:val="24"/>
                <w:szCs w:val="24"/>
                <w:lang w:eastAsia="ru-RU"/>
              </w:rPr>
              <w:t>1</w:t>
            </w:r>
          </w:p>
        </w:tc>
        <w:tc>
          <w:tcPr>
            <w:tcW w:w="42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rPr>
                <w:rFonts w:ascii="Arial" w:eastAsia="Times New Roman" w:hAnsi="Arial" w:cs="Arial"/>
                <w:sz w:val="24"/>
                <w:szCs w:val="24"/>
                <w:lang w:eastAsia="ru-RU"/>
              </w:rPr>
            </w:pPr>
            <w:r w:rsidRPr="004155A7">
              <w:rPr>
                <w:rFonts w:ascii="Arial" w:eastAsia="Times New Roman" w:hAnsi="Arial" w:cs="Arial"/>
                <w:sz w:val="24"/>
                <w:szCs w:val="24"/>
                <w:lang w:eastAsia="ru-RU"/>
              </w:rPr>
              <w:t>Чарышский район</w:t>
            </w:r>
          </w:p>
        </w:tc>
        <w:tc>
          <w:tcPr>
            <w:tcW w:w="7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rPr>
                <w:rFonts w:ascii="Arial" w:eastAsia="Times New Roman" w:hAnsi="Arial" w:cs="Arial"/>
                <w:sz w:val="24"/>
                <w:szCs w:val="24"/>
                <w:lang w:eastAsia="ru-RU"/>
              </w:rPr>
            </w:pPr>
            <w:r w:rsidRPr="004155A7">
              <w:rPr>
                <w:rFonts w:ascii="Arial" w:eastAsia="Times New Roman" w:hAnsi="Arial" w:cs="Arial"/>
                <w:sz w:val="24"/>
                <w:szCs w:val="24"/>
                <w:lang w:eastAsia="ru-RU"/>
              </w:rPr>
              <w:t>1</w:t>
            </w:r>
          </w:p>
        </w:tc>
        <w:tc>
          <w:tcPr>
            <w:tcW w:w="40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rPr>
                <w:rFonts w:ascii="Arial" w:eastAsia="Times New Roman" w:hAnsi="Arial" w:cs="Arial"/>
                <w:sz w:val="24"/>
                <w:szCs w:val="24"/>
                <w:lang w:eastAsia="ru-RU"/>
              </w:rPr>
            </w:pPr>
            <w:r w:rsidRPr="004155A7">
              <w:rPr>
                <w:rFonts w:ascii="Arial" w:eastAsia="Times New Roman" w:hAnsi="Arial" w:cs="Arial"/>
                <w:sz w:val="24"/>
                <w:szCs w:val="24"/>
                <w:lang w:eastAsia="ru-RU"/>
              </w:rPr>
              <w:t>с. Красный Партизан</w:t>
            </w:r>
          </w:p>
        </w:tc>
      </w:tr>
      <w:tr w:rsidR="00716955" w:rsidRPr="004155A7" w:rsidTr="00716955">
        <w:trPr>
          <w:tblCellSpacing w:w="15" w:type="dxa"/>
        </w:trPr>
        <w:tc>
          <w:tcPr>
            <w:tcW w:w="7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42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7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line="240" w:lineRule="auto"/>
              <w:rPr>
                <w:rFonts w:ascii="Arial" w:eastAsia="Times New Roman" w:hAnsi="Arial" w:cs="Arial"/>
                <w:sz w:val="24"/>
                <w:szCs w:val="24"/>
                <w:lang w:eastAsia="ru-RU"/>
              </w:rPr>
            </w:pPr>
            <w:r w:rsidRPr="004155A7">
              <w:rPr>
                <w:rFonts w:ascii="Arial" w:eastAsia="Times New Roman" w:hAnsi="Arial" w:cs="Arial"/>
                <w:sz w:val="24"/>
                <w:szCs w:val="24"/>
                <w:lang w:eastAsia="ru-RU"/>
              </w:rPr>
              <w:t>2</w:t>
            </w:r>
          </w:p>
        </w:tc>
        <w:tc>
          <w:tcPr>
            <w:tcW w:w="40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line="240" w:lineRule="auto"/>
              <w:rPr>
                <w:rFonts w:ascii="Arial" w:eastAsia="Times New Roman" w:hAnsi="Arial" w:cs="Arial"/>
                <w:sz w:val="24"/>
                <w:szCs w:val="24"/>
                <w:lang w:eastAsia="ru-RU"/>
              </w:rPr>
            </w:pPr>
            <w:r w:rsidRPr="004155A7">
              <w:rPr>
                <w:rFonts w:ascii="Arial" w:eastAsia="Times New Roman" w:hAnsi="Arial" w:cs="Arial"/>
                <w:sz w:val="24"/>
                <w:szCs w:val="24"/>
                <w:lang w:eastAsia="ru-RU"/>
              </w:rPr>
              <w:t>с.Малый Бащелак</w:t>
            </w:r>
          </w:p>
        </w:tc>
      </w:tr>
      <w:tr w:rsidR="00716955" w:rsidRPr="004155A7" w:rsidTr="00716955">
        <w:trPr>
          <w:tblCellSpacing w:w="15" w:type="dxa"/>
        </w:trPr>
        <w:tc>
          <w:tcPr>
            <w:tcW w:w="7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42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7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line="240" w:lineRule="auto"/>
              <w:rPr>
                <w:rFonts w:ascii="Arial" w:eastAsia="Times New Roman" w:hAnsi="Arial" w:cs="Arial"/>
                <w:sz w:val="24"/>
                <w:szCs w:val="24"/>
                <w:lang w:eastAsia="ru-RU"/>
              </w:rPr>
            </w:pPr>
            <w:r w:rsidRPr="004155A7">
              <w:rPr>
                <w:rFonts w:ascii="Arial" w:eastAsia="Times New Roman" w:hAnsi="Arial" w:cs="Arial"/>
                <w:sz w:val="24"/>
                <w:szCs w:val="24"/>
                <w:lang w:eastAsia="ru-RU"/>
              </w:rPr>
              <w:t>3</w:t>
            </w:r>
          </w:p>
        </w:tc>
        <w:tc>
          <w:tcPr>
            <w:tcW w:w="40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line="240" w:lineRule="auto"/>
              <w:rPr>
                <w:rFonts w:ascii="Arial" w:eastAsia="Times New Roman" w:hAnsi="Arial" w:cs="Arial"/>
                <w:sz w:val="24"/>
                <w:szCs w:val="24"/>
                <w:lang w:eastAsia="ru-RU"/>
              </w:rPr>
            </w:pPr>
            <w:r w:rsidRPr="004155A7">
              <w:rPr>
                <w:rFonts w:ascii="Arial" w:eastAsia="Times New Roman" w:hAnsi="Arial" w:cs="Arial"/>
                <w:sz w:val="24"/>
                <w:szCs w:val="24"/>
                <w:lang w:eastAsia="ru-RU"/>
              </w:rPr>
              <w:t>с.Сентелек</w:t>
            </w:r>
          </w:p>
        </w:tc>
      </w:tr>
      <w:tr w:rsidR="00716955" w:rsidRPr="004155A7" w:rsidTr="00716955">
        <w:trPr>
          <w:tblCellSpacing w:w="15" w:type="dxa"/>
        </w:trPr>
        <w:tc>
          <w:tcPr>
            <w:tcW w:w="7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42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7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line="240" w:lineRule="auto"/>
              <w:rPr>
                <w:rFonts w:ascii="Arial" w:eastAsia="Times New Roman" w:hAnsi="Arial" w:cs="Arial"/>
                <w:sz w:val="24"/>
                <w:szCs w:val="24"/>
                <w:lang w:eastAsia="ru-RU"/>
              </w:rPr>
            </w:pPr>
            <w:r w:rsidRPr="004155A7">
              <w:rPr>
                <w:rFonts w:ascii="Arial" w:eastAsia="Times New Roman" w:hAnsi="Arial" w:cs="Arial"/>
                <w:sz w:val="24"/>
                <w:szCs w:val="24"/>
                <w:lang w:eastAsia="ru-RU"/>
              </w:rPr>
              <w:t>4</w:t>
            </w:r>
          </w:p>
        </w:tc>
        <w:tc>
          <w:tcPr>
            <w:tcW w:w="40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line="240" w:lineRule="auto"/>
              <w:rPr>
                <w:rFonts w:ascii="Arial" w:eastAsia="Times New Roman" w:hAnsi="Arial" w:cs="Arial"/>
                <w:sz w:val="24"/>
                <w:szCs w:val="24"/>
                <w:lang w:eastAsia="ru-RU"/>
              </w:rPr>
            </w:pPr>
            <w:r w:rsidRPr="004155A7">
              <w:rPr>
                <w:rFonts w:ascii="Arial" w:eastAsia="Times New Roman" w:hAnsi="Arial" w:cs="Arial"/>
                <w:sz w:val="24"/>
                <w:szCs w:val="24"/>
                <w:lang w:eastAsia="ru-RU"/>
              </w:rPr>
              <w:t>с.Покровка</w:t>
            </w:r>
          </w:p>
        </w:tc>
      </w:tr>
      <w:tr w:rsidR="00716955" w:rsidRPr="004155A7" w:rsidTr="00716955">
        <w:trPr>
          <w:tblCellSpacing w:w="15" w:type="dxa"/>
        </w:trPr>
        <w:tc>
          <w:tcPr>
            <w:tcW w:w="7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42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7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line="240" w:lineRule="auto"/>
              <w:rPr>
                <w:rFonts w:ascii="Arial" w:eastAsia="Times New Roman" w:hAnsi="Arial" w:cs="Arial"/>
                <w:sz w:val="24"/>
                <w:szCs w:val="24"/>
                <w:lang w:eastAsia="ru-RU"/>
              </w:rPr>
            </w:pPr>
            <w:r w:rsidRPr="004155A7">
              <w:rPr>
                <w:rFonts w:ascii="Arial" w:eastAsia="Times New Roman" w:hAnsi="Arial" w:cs="Arial"/>
                <w:sz w:val="24"/>
                <w:szCs w:val="24"/>
                <w:lang w:eastAsia="ru-RU"/>
              </w:rPr>
              <w:t>5</w:t>
            </w:r>
          </w:p>
        </w:tc>
        <w:tc>
          <w:tcPr>
            <w:tcW w:w="40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line="240" w:lineRule="auto"/>
              <w:rPr>
                <w:rFonts w:ascii="Arial" w:eastAsia="Times New Roman" w:hAnsi="Arial" w:cs="Arial"/>
                <w:sz w:val="24"/>
                <w:szCs w:val="24"/>
                <w:lang w:eastAsia="ru-RU"/>
              </w:rPr>
            </w:pPr>
            <w:r w:rsidRPr="004155A7">
              <w:rPr>
                <w:rFonts w:ascii="Arial" w:eastAsia="Times New Roman" w:hAnsi="Arial" w:cs="Arial"/>
                <w:sz w:val="24"/>
                <w:szCs w:val="24"/>
                <w:lang w:eastAsia="ru-RU"/>
              </w:rPr>
              <w:t>с.Чарышское</w:t>
            </w:r>
          </w:p>
        </w:tc>
      </w:tr>
    </w:tbl>
    <w:p w:rsidR="00716955" w:rsidRPr="004155A7" w:rsidRDefault="00716955" w:rsidP="00716955">
      <w:pPr>
        <w:rPr>
          <w:rFonts w:ascii="Arial" w:hAnsi="Arial" w:cs="Arial"/>
          <w:sz w:val="24"/>
          <w:szCs w:val="24"/>
        </w:rPr>
      </w:pPr>
    </w:p>
    <w:p w:rsidR="00716955" w:rsidRPr="004155A7" w:rsidRDefault="00716955" w:rsidP="00716955">
      <w:pPr>
        <w:spacing w:after="0" w:line="240" w:lineRule="auto"/>
        <w:jc w:val="both"/>
        <w:rPr>
          <w:rFonts w:ascii="Arial" w:eastAsia="Times New Roman" w:hAnsi="Arial" w:cs="Arial"/>
          <w:sz w:val="24"/>
          <w:szCs w:val="24"/>
          <w:lang w:eastAsia="ru-RU"/>
        </w:rPr>
      </w:pPr>
    </w:p>
    <w:p w:rsidR="00716955" w:rsidRPr="004155A7" w:rsidRDefault="00716955" w:rsidP="00716955">
      <w:pPr>
        <w:spacing w:after="0" w:line="240" w:lineRule="auto"/>
        <w:jc w:val="both"/>
        <w:rPr>
          <w:rFonts w:ascii="Arial" w:eastAsia="Times New Roman" w:hAnsi="Arial" w:cs="Arial"/>
          <w:sz w:val="24"/>
          <w:szCs w:val="24"/>
          <w:lang w:eastAsia="ru-RU"/>
        </w:rPr>
      </w:pPr>
    </w:p>
    <w:p w:rsidR="00716955" w:rsidRPr="004155A7" w:rsidRDefault="00716955" w:rsidP="00716955">
      <w:pPr>
        <w:pStyle w:val="2"/>
        <w:jc w:val="both"/>
        <w:rPr>
          <w:rFonts w:ascii="Arial" w:hAnsi="Arial" w:cs="Arial"/>
          <w:sz w:val="24"/>
          <w:szCs w:val="24"/>
        </w:rPr>
      </w:pPr>
      <w:r w:rsidRPr="004155A7">
        <w:rPr>
          <w:rFonts w:ascii="Arial" w:hAnsi="Arial" w:cs="Arial"/>
          <w:sz w:val="24"/>
          <w:szCs w:val="24"/>
        </w:rPr>
        <w:t>Приложение Р. СЕЙСМИЧЕСКОЕ РАЙОНИРОВАНИЕ ТЕРРИТОРИИ АЛТАЙСКОГО КРАЯ</w:t>
      </w:r>
    </w:p>
    <w:p w:rsidR="00716955" w:rsidRPr="004155A7" w:rsidRDefault="00716955" w:rsidP="00716955">
      <w:pPr>
        <w:pStyle w:val="formattext"/>
        <w:jc w:val="right"/>
        <w:rPr>
          <w:rFonts w:ascii="Arial" w:hAnsi="Arial" w:cs="Arial"/>
        </w:rPr>
      </w:pPr>
      <w:r w:rsidRPr="004155A7">
        <w:rPr>
          <w:rFonts w:ascii="Arial" w:hAnsi="Arial" w:cs="Arial"/>
        </w:rPr>
        <w:br/>
      </w:r>
      <w:r w:rsidRPr="004155A7">
        <w:rPr>
          <w:rFonts w:ascii="Arial" w:hAnsi="Arial" w:cs="Arial"/>
        </w:rPr>
        <w:br/>
        <w:t>Приложение Р</w:t>
      </w:r>
      <w:r w:rsidRPr="004155A7">
        <w:rPr>
          <w:rFonts w:ascii="Arial" w:hAnsi="Arial" w:cs="Arial"/>
        </w:rPr>
        <w:br/>
        <w:t>к нормативам</w:t>
      </w:r>
      <w:r w:rsidRPr="004155A7">
        <w:rPr>
          <w:rFonts w:ascii="Arial" w:hAnsi="Arial" w:cs="Arial"/>
        </w:rPr>
        <w:br/>
        <w:t>градостроительного проектирования</w:t>
      </w:r>
    </w:p>
    <w:p w:rsidR="00716955" w:rsidRPr="004155A7" w:rsidRDefault="00716955" w:rsidP="00716955">
      <w:pPr>
        <w:pStyle w:val="formattext"/>
        <w:jc w:val="right"/>
        <w:rPr>
          <w:rFonts w:ascii="Arial" w:hAnsi="Arial" w:cs="Arial"/>
        </w:rPr>
      </w:pPr>
      <w:r w:rsidRPr="004155A7">
        <w:rPr>
          <w:rFonts w:ascii="Arial" w:hAnsi="Arial" w:cs="Arial"/>
        </w:rPr>
        <w:t>МО Чарышский сельсовет Чарышского района</w:t>
      </w:r>
      <w:r w:rsidRPr="004155A7">
        <w:rPr>
          <w:rFonts w:ascii="Arial" w:hAnsi="Arial" w:cs="Arial"/>
        </w:rPr>
        <w:br/>
        <w:t>Алтайского края</w:t>
      </w:r>
    </w:p>
    <w:p w:rsidR="00716955" w:rsidRPr="004155A7" w:rsidRDefault="00716955" w:rsidP="00716955">
      <w:pPr>
        <w:pStyle w:val="formattext"/>
        <w:jc w:val="both"/>
        <w:rPr>
          <w:rFonts w:ascii="Arial" w:hAnsi="Arial" w:cs="Arial"/>
        </w:rPr>
      </w:pPr>
      <w:r w:rsidRPr="004155A7">
        <w:rPr>
          <w:rFonts w:ascii="Arial" w:hAnsi="Arial" w:cs="Arial"/>
        </w:rPr>
        <w:t xml:space="preserve">(в редакции </w:t>
      </w:r>
      <w:hyperlink r:id="rId147" w:history="1">
        <w:r w:rsidRPr="004155A7">
          <w:rPr>
            <w:rStyle w:val="a3"/>
            <w:rFonts w:ascii="Arial" w:hAnsi="Arial" w:cs="Arial"/>
          </w:rPr>
          <w:t>Постановления Администрации Алтайского края от 13.07.2015 N 287</w:t>
        </w:r>
      </w:hyperlink>
      <w:r w:rsidRPr="004155A7">
        <w:rPr>
          <w:rFonts w:ascii="Arial" w:hAnsi="Arial" w:cs="Arial"/>
        </w:rPr>
        <w:t>)</w:t>
      </w:r>
    </w:p>
    <w:p w:rsidR="00716955" w:rsidRPr="004155A7" w:rsidRDefault="00716955" w:rsidP="00716955">
      <w:pPr>
        <w:pStyle w:val="3"/>
        <w:jc w:val="both"/>
        <w:rPr>
          <w:rFonts w:ascii="Arial" w:hAnsi="Arial" w:cs="Arial"/>
          <w:sz w:val="24"/>
          <w:szCs w:val="24"/>
        </w:rPr>
      </w:pPr>
      <w:r w:rsidRPr="004155A7">
        <w:rPr>
          <w:rFonts w:ascii="Arial" w:hAnsi="Arial" w:cs="Arial"/>
          <w:sz w:val="24"/>
          <w:szCs w:val="24"/>
        </w:rPr>
        <w:t>Карта 1. Фрагмент карты ОСР-97А Алтайского края. Зоны интенсивности сотрясения на средних грунтах в баллах шкалы МСК-64</w:t>
      </w:r>
    </w:p>
    <w:p w:rsidR="00716955" w:rsidRPr="004155A7" w:rsidRDefault="00716955" w:rsidP="00716955">
      <w:pPr>
        <w:pStyle w:val="topleveltext"/>
        <w:jc w:val="both"/>
        <w:rPr>
          <w:rFonts w:ascii="Arial" w:hAnsi="Arial" w:cs="Arial"/>
        </w:rPr>
      </w:pPr>
      <w:r w:rsidRPr="004155A7">
        <w:rPr>
          <w:rFonts w:ascii="Arial" w:hAnsi="Arial" w:cs="Arial"/>
          <w:noProof/>
        </w:rPr>
        <w:lastRenderedPageBreak/>
        <w:drawing>
          <wp:inline distT="0" distB="0" distL="0" distR="0">
            <wp:extent cx="5768975" cy="4289425"/>
            <wp:effectExtent l="19050" t="0" r="3175" b="0"/>
            <wp:docPr id="1" name="Рисунок 4" descr="ОБ УТВЕРЖДЕНИИ НОРМАТИВОВ ГРАДОСТРОИТЕЛЬНОГО ПРОЕКТИРОВАНИЯ АЛТАЙСКОГО КРАЯ (с изменениями на: 20.10.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Б УТВЕРЖДЕНИИ НОРМАТИВОВ ГРАДОСТРОИТЕЛЬНОГО ПРОЕКТИРОВАНИЯ АЛТАЙСКОГО КРАЯ (с изменениями на: 20.10.2015)"/>
                    <pic:cNvPicPr>
                      <a:picLocks noChangeAspect="1" noChangeArrowheads="1"/>
                    </pic:cNvPicPr>
                  </pic:nvPicPr>
                  <pic:blipFill>
                    <a:blip r:embed="rId148" cstate="print"/>
                    <a:srcRect/>
                    <a:stretch>
                      <a:fillRect/>
                    </a:stretch>
                  </pic:blipFill>
                  <pic:spPr bwMode="auto">
                    <a:xfrm>
                      <a:off x="0" y="0"/>
                      <a:ext cx="5768975" cy="4289425"/>
                    </a:xfrm>
                    <a:prstGeom prst="rect">
                      <a:avLst/>
                    </a:prstGeom>
                    <a:noFill/>
                    <a:ln w="9525">
                      <a:noFill/>
                      <a:miter lim="800000"/>
                      <a:headEnd/>
                      <a:tailEnd/>
                    </a:ln>
                  </pic:spPr>
                </pic:pic>
              </a:graphicData>
            </a:graphic>
          </wp:inline>
        </w:drawing>
      </w:r>
    </w:p>
    <w:p w:rsidR="00716955" w:rsidRPr="004155A7" w:rsidRDefault="00716955" w:rsidP="00716955">
      <w:pPr>
        <w:pStyle w:val="topleveltext"/>
        <w:jc w:val="both"/>
        <w:rPr>
          <w:rFonts w:ascii="Arial" w:hAnsi="Arial" w:cs="Arial"/>
        </w:rPr>
      </w:pPr>
    </w:p>
    <w:p w:rsidR="00716955" w:rsidRPr="004155A7" w:rsidRDefault="00716955" w:rsidP="00716955">
      <w:pPr>
        <w:pStyle w:val="topleveltext"/>
        <w:jc w:val="both"/>
        <w:rPr>
          <w:rFonts w:ascii="Arial" w:hAnsi="Arial" w:cs="Arial"/>
        </w:rPr>
      </w:pPr>
    </w:p>
    <w:p w:rsidR="00716955" w:rsidRPr="004155A7" w:rsidRDefault="00716955" w:rsidP="00716955">
      <w:pPr>
        <w:pStyle w:val="topleveltext"/>
        <w:jc w:val="both"/>
        <w:rPr>
          <w:rFonts w:ascii="Arial" w:hAnsi="Arial" w:cs="Arial"/>
        </w:rPr>
      </w:pPr>
    </w:p>
    <w:p w:rsidR="00716955" w:rsidRPr="004155A7" w:rsidRDefault="00716955" w:rsidP="00716955">
      <w:pPr>
        <w:pStyle w:val="topleveltext"/>
        <w:jc w:val="both"/>
        <w:rPr>
          <w:rFonts w:ascii="Arial" w:hAnsi="Arial" w:cs="Arial"/>
        </w:rPr>
      </w:pPr>
    </w:p>
    <w:p w:rsidR="00716955" w:rsidRPr="004155A7" w:rsidRDefault="00716955" w:rsidP="00716955">
      <w:pPr>
        <w:pStyle w:val="3"/>
        <w:jc w:val="both"/>
        <w:rPr>
          <w:rFonts w:ascii="Arial" w:hAnsi="Arial" w:cs="Arial"/>
          <w:sz w:val="24"/>
          <w:szCs w:val="24"/>
        </w:rPr>
      </w:pPr>
      <w:r w:rsidRPr="004155A7">
        <w:rPr>
          <w:rFonts w:ascii="Arial" w:hAnsi="Arial" w:cs="Arial"/>
          <w:sz w:val="24"/>
          <w:szCs w:val="24"/>
        </w:rPr>
        <w:t>Рекомендации по применению карт общего сейсмического районирования в зависимости от категории ответственности зданий и сооружений (на основе комплекта карт ОСР-97 A, B, C Российской академии наук)</w:t>
      </w:r>
    </w:p>
    <w:p w:rsidR="00716955" w:rsidRPr="004155A7" w:rsidRDefault="00716955" w:rsidP="00716955">
      <w:pPr>
        <w:pStyle w:val="formattext"/>
        <w:jc w:val="both"/>
        <w:rPr>
          <w:rFonts w:ascii="Arial" w:hAnsi="Arial" w:cs="Arial"/>
        </w:rPr>
      </w:pPr>
      <w:r w:rsidRPr="004155A7">
        <w:rPr>
          <w:rFonts w:ascii="Arial" w:hAnsi="Arial" w:cs="Arial"/>
        </w:rPr>
        <w:t>1. Идентификация зданий и сооружений должна проводиться в соответствии с законодательством Российской Федерации.</w:t>
      </w:r>
      <w:r w:rsidRPr="004155A7">
        <w:rPr>
          <w:rFonts w:ascii="Arial" w:hAnsi="Arial" w:cs="Arial"/>
        </w:rPr>
        <w:br/>
      </w:r>
      <w:r w:rsidRPr="004155A7">
        <w:rPr>
          <w:rFonts w:ascii="Arial" w:hAnsi="Arial" w:cs="Arial"/>
        </w:rPr>
        <w:br/>
        <w:t>     2. Решение о выборе карты при проектировании конкретного объекта принимается заказчиком по представлению генерального проектировщика.</w:t>
      </w:r>
    </w:p>
    <w:p w:rsidR="00716955" w:rsidRPr="004155A7" w:rsidRDefault="00716955" w:rsidP="00716955">
      <w:pPr>
        <w:pStyle w:val="2"/>
        <w:jc w:val="both"/>
        <w:rPr>
          <w:rFonts w:ascii="Arial" w:hAnsi="Arial" w:cs="Arial"/>
          <w:sz w:val="24"/>
          <w:szCs w:val="24"/>
        </w:rPr>
      </w:pPr>
    </w:p>
    <w:p w:rsidR="00716955" w:rsidRPr="004155A7" w:rsidRDefault="00716955" w:rsidP="00716955">
      <w:pPr>
        <w:pStyle w:val="2"/>
        <w:jc w:val="both"/>
        <w:rPr>
          <w:rFonts w:ascii="Arial" w:hAnsi="Arial" w:cs="Arial"/>
          <w:sz w:val="24"/>
          <w:szCs w:val="24"/>
        </w:rPr>
      </w:pPr>
      <w:r w:rsidRPr="004155A7">
        <w:rPr>
          <w:rFonts w:ascii="Arial" w:hAnsi="Arial" w:cs="Arial"/>
          <w:sz w:val="24"/>
          <w:szCs w:val="24"/>
        </w:rPr>
        <w:t xml:space="preserve">Приложение С. СПИСОК НАСЕЛЕННЫХ ПУНКТОВ АЛТАЙСКОГО КРАЯ С УКАЗАНИЕМ СЕЙСМИЧЕСКОЙ ИНТЕНСИВНОСТИ В БАЛЛАХ ШКАЛЫ MSK-64 ДЛЯ СРЕДНИХ ГРУНТОВЫХ УСЛОВИЙ (II КАТЕГОРИИ ГРУНТА ПО СЕЙСМИЧЕСКИМ СВОЙСТВАМ) И ТРЕХ СТЕПЕНЕЙ СЕЙСМИЧЕСКОЙ ОПАСНОСТИ - 10% (КАРТА А) </w:t>
      </w:r>
    </w:p>
    <w:p w:rsidR="00716955" w:rsidRPr="004155A7" w:rsidRDefault="00716955" w:rsidP="00716955">
      <w:pPr>
        <w:pStyle w:val="formattext"/>
        <w:jc w:val="right"/>
        <w:rPr>
          <w:rFonts w:ascii="Arial" w:hAnsi="Arial" w:cs="Arial"/>
        </w:rPr>
      </w:pPr>
      <w:r w:rsidRPr="004155A7">
        <w:rPr>
          <w:rFonts w:ascii="Arial" w:hAnsi="Arial" w:cs="Arial"/>
        </w:rPr>
        <w:lastRenderedPageBreak/>
        <w:t>Приложение С</w:t>
      </w:r>
      <w:r w:rsidRPr="004155A7">
        <w:rPr>
          <w:rFonts w:ascii="Arial" w:hAnsi="Arial" w:cs="Arial"/>
        </w:rPr>
        <w:br/>
        <w:t>к нормативам</w:t>
      </w:r>
      <w:r w:rsidRPr="004155A7">
        <w:rPr>
          <w:rFonts w:ascii="Arial" w:hAnsi="Arial" w:cs="Arial"/>
        </w:rPr>
        <w:br/>
        <w:t>градостроительного проектирования</w:t>
      </w:r>
    </w:p>
    <w:p w:rsidR="00716955" w:rsidRPr="004155A7" w:rsidRDefault="00716955" w:rsidP="00716955">
      <w:pPr>
        <w:pStyle w:val="formattext"/>
        <w:jc w:val="right"/>
        <w:rPr>
          <w:rFonts w:ascii="Arial" w:hAnsi="Arial" w:cs="Arial"/>
        </w:rPr>
      </w:pPr>
      <w:r w:rsidRPr="004155A7">
        <w:rPr>
          <w:rFonts w:ascii="Arial" w:hAnsi="Arial" w:cs="Arial"/>
        </w:rPr>
        <w:t>МО Чарышский сельсовет</w:t>
      </w:r>
      <w:r w:rsidRPr="004155A7">
        <w:rPr>
          <w:rFonts w:ascii="Arial" w:hAnsi="Arial" w:cs="Arial"/>
        </w:rPr>
        <w:br/>
        <w:t>Чарышского района Алтайского края</w:t>
      </w:r>
    </w:p>
    <w:p w:rsidR="00716955" w:rsidRPr="004155A7" w:rsidRDefault="00716955" w:rsidP="00716955">
      <w:pPr>
        <w:pStyle w:val="headertext"/>
        <w:jc w:val="both"/>
        <w:rPr>
          <w:rFonts w:ascii="Arial" w:hAnsi="Arial" w:cs="Arial"/>
        </w:rPr>
      </w:pPr>
      <w:r w:rsidRPr="004155A7">
        <w:rPr>
          <w:rFonts w:ascii="Arial" w:hAnsi="Arial" w:cs="Arial"/>
        </w:rPr>
        <w:br/>
        <w:t>СПИСОК НАСЕЛЕННЫХ ПУНКТОВ АЛТАЙСКОГО КРАЯ С УКАЗАНИЕМ СЕЙСМИЧЕСКОЙ ИНТЕНСИВНОСТИ В БАЛЛАХ ШКАЛЫ MSK-64 ДЛЯ СРЕДНИХ ГРУНТОВЫХ УСЛОВИЙ (II КАТЕГОРИИ ГРУНТА ПО СЕЙСМИЧЕСКИМ СВОЙСТВАМ) И ТРЕХ СТЕПЕНЕЙ СЕЙСМИЧЕСКОЙ ОПАСНОСТИ - 10% (КАРТА А), 5% (КАРТА В), 1% (КАРТА С) ВЕРОЯТНОСТЬ ПРЕВЫШЕНИЯ БАЛЛА В ТЕЧЕНИЕ 50 ЛЕТ</w:t>
      </w:r>
    </w:p>
    <w:p w:rsidR="00716955" w:rsidRPr="004155A7" w:rsidRDefault="00716955" w:rsidP="00716955">
      <w:pPr>
        <w:pStyle w:val="formattext"/>
        <w:jc w:val="both"/>
        <w:rPr>
          <w:rFonts w:ascii="Arial" w:hAnsi="Arial" w:cs="Arial"/>
        </w:rPr>
      </w:pPr>
      <w:r w:rsidRPr="004155A7">
        <w:rPr>
          <w:rFonts w:ascii="Arial" w:hAnsi="Arial" w:cs="Arial"/>
        </w:rPr>
        <w:t xml:space="preserve">(в редакции </w:t>
      </w:r>
      <w:hyperlink r:id="rId149" w:history="1">
        <w:r w:rsidRPr="004155A7">
          <w:rPr>
            <w:rStyle w:val="a3"/>
            <w:rFonts w:ascii="Arial" w:hAnsi="Arial" w:cs="Arial"/>
          </w:rPr>
          <w:t>Постановления Администрации Алтайского края от 13.07.2015 N 287</w:t>
        </w:r>
      </w:hyperlink>
      <w:r w:rsidRPr="004155A7">
        <w:rPr>
          <w:rFonts w:ascii="Arial" w:hAnsi="Arial" w:cs="Arial"/>
        </w:rPr>
        <w:t>)</w:t>
      </w:r>
    </w:p>
    <w:tbl>
      <w:tblPr>
        <w:tblW w:w="0" w:type="auto"/>
        <w:tblCellSpacing w:w="15" w:type="dxa"/>
        <w:tblLook w:val="04A0"/>
      </w:tblPr>
      <w:tblGrid>
        <w:gridCol w:w="931"/>
        <w:gridCol w:w="2899"/>
        <w:gridCol w:w="2700"/>
        <w:gridCol w:w="866"/>
        <w:gridCol w:w="1017"/>
        <w:gridCol w:w="1032"/>
      </w:tblGrid>
      <w:tr w:rsidR="00716955" w:rsidRPr="004155A7" w:rsidTr="00716955">
        <w:trPr>
          <w:trHeight w:val="15"/>
          <w:tblCellSpacing w:w="15" w:type="dxa"/>
        </w:trPr>
        <w:tc>
          <w:tcPr>
            <w:tcW w:w="910" w:type="dxa"/>
            <w:tcMar>
              <w:top w:w="15" w:type="dxa"/>
              <w:left w:w="15" w:type="dxa"/>
              <w:bottom w:w="15" w:type="dxa"/>
              <w:right w:w="15" w:type="dxa"/>
            </w:tcMar>
            <w:vAlign w:val="center"/>
            <w:hideMark/>
          </w:tcPr>
          <w:p w:rsidR="00716955" w:rsidRPr="004155A7" w:rsidRDefault="00716955">
            <w:pPr>
              <w:rPr>
                <w:rFonts w:ascii="Arial" w:eastAsiaTheme="minorEastAsia" w:hAnsi="Arial" w:cs="Arial"/>
                <w:sz w:val="24"/>
                <w:szCs w:val="24"/>
                <w:lang w:eastAsia="ru-RU"/>
              </w:rPr>
            </w:pPr>
          </w:p>
        </w:tc>
        <w:tc>
          <w:tcPr>
            <w:tcW w:w="3032" w:type="dxa"/>
            <w:tcMar>
              <w:top w:w="15" w:type="dxa"/>
              <w:left w:w="15" w:type="dxa"/>
              <w:bottom w:w="15" w:type="dxa"/>
              <w:right w:w="15" w:type="dxa"/>
            </w:tcMar>
            <w:vAlign w:val="center"/>
            <w:hideMark/>
          </w:tcPr>
          <w:p w:rsidR="00716955" w:rsidRPr="004155A7" w:rsidRDefault="00716955">
            <w:pPr>
              <w:rPr>
                <w:rFonts w:ascii="Arial" w:eastAsiaTheme="minorEastAsia" w:hAnsi="Arial" w:cs="Arial"/>
                <w:sz w:val="24"/>
                <w:szCs w:val="24"/>
                <w:lang w:eastAsia="ru-RU"/>
              </w:rPr>
            </w:pPr>
          </w:p>
        </w:tc>
        <w:tc>
          <w:tcPr>
            <w:tcW w:w="2845" w:type="dxa"/>
            <w:tcMar>
              <w:top w:w="15" w:type="dxa"/>
              <w:left w:w="15" w:type="dxa"/>
              <w:bottom w:w="15" w:type="dxa"/>
              <w:right w:w="15" w:type="dxa"/>
            </w:tcMar>
            <w:vAlign w:val="center"/>
            <w:hideMark/>
          </w:tcPr>
          <w:p w:rsidR="00716955" w:rsidRPr="004155A7" w:rsidRDefault="00716955">
            <w:pPr>
              <w:rPr>
                <w:rFonts w:ascii="Arial" w:eastAsiaTheme="minorEastAsia" w:hAnsi="Arial" w:cs="Arial"/>
                <w:sz w:val="24"/>
                <w:szCs w:val="24"/>
                <w:lang w:eastAsia="ru-RU"/>
              </w:rPr>
            </w:pPr>
          </w:p>
        </w:tc>
        <w:tc>
          <w:tcPr>
            <w:tcW w:w="890" w:type="dxa"/>
            <w:tcMar>
              <w:top w:w="15" w:type="dxa"/>
              <w:left w:w="15" w:type="dxa"/>
              <w:bottom w:w="15" w:type="dxa"/>
              <w:right w:w="15" w:type="dxa"/>
            </w:tcMar>
            <w:vAlign w:val="center"/>
            <w:hideMark/>
          </w:tcPr>
          <w:p w:rsidR="00716955" w:rsidRPr="004155A7" w:rsidRDefault="00716955">
            <w:pPr>
              <w:rPr>
                <w:rFonts w:ascii="Arial" w:eastAsiaTheme="minorEastAsia" w:hAnsi="Arial" w:cs="Arial"/>
                <w:sz w:val="24"/>
                <w:szCs w:val="24"/>
                <w:lang w:eastAsia="ru-RU"/>
              </w:rPr>
            </w:pPr>
          </w:p>
        </w:tc>
        <w:tc>
          <w:tcPr>
            <w:tcW w:w="1062" w:type="dxa"/>
            <w:tcMar>
              <w:top w:w="15" w:type="dxa"/>
              <w:left w:w="15" w:type="dxa"/>
              <w:bottom w:w="15" w:type="dxa"/>
              <w:right w:w="15" w:type="dxa"/>
            </w:tcMar>
            <w:vAlign w:val="center"/>
            <w:hideMark/>
          </w:tcPr>
          <w:p w:rsidR="00716955" w:rsidRPr="004155A7" w:rsidRDefault="00716955">
            <w:pPr>
              <w:rPr>
                <w:rFonts w:ascii="Arial" w:eastAsiaTheme="minorEastAsia" w:hAnsi="Arial" w:cs="Arial"/>
                <w:sz w:val="24"/>
                <w:szCs w:val="24"/>
                <w:lang w:eastAsia="ru-RU"/>
              </w:rPr>
            </w:pPr>
          </w:p>
        </w:tc>
        <w:tc>
          <w:tcPr>
            <w:tcW w:w="1062" w:type="dxa"/>
            <w:tcMar>
              <w:top w:w="15" w:type="dxa"/>
              <w:left w:w="15" w:type="dxa"/>
              <w:bottom w:w="15" w:type="dxa"/>
              <w:right w:w="15" w:type="dxa"/>
            </w:tcMar>
            <w:vAlign w:val="center"/>
            <w:hideMark/>
          </w:tcPr>
          <w:p w:rsidR="00716955" w:rsidRPr="004155A7" w:rsidRDefault="00716955">
            <w:pPr>
              <w:rPr>
                <w:rFonts w:ascii="Arial" w:eastAsiaTheme="minorEastAsia" w:hAnsi="Arial" w:cs="Arial"/>
                <w:sz w:val="24"/>
                <w:szCs w:val="24"/>
                <w:lang w:eastAsia="ru-RU"/>
              </w:rPr>
            </w:pPr>
          </w:p>
        </w:tc>
      </w:tr>
      <w:tr w:rsidR="00716955" w:rsidRPr="004155A7" w:rsidTr="00716955">
        <w:trPr>
          <w:tblCellSpacing w:w="15" w:type="dxa"/>
        </w:trPr>
        <w:tc>
          <w:tcPr>
            <w:tcW w:w="91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pStyle w:val="formattext"/>
              <w:spacing w:line="276" w:lineRule="auto"/>
              <w:jc w:val="both"/>
              <w:rPr>
                <w:rFonts w:ascii="Arial" w:hAnsi="Arial" w:cs="Arial"/>
              </w:rPr>
            </w:pPr>
            <w:r w:rsidRPr="004155A7">
              <w:rPr>
                <w:rFonts w:ascii="Arial" w:hAnsi="Arial" w:cs="Arial"/>
              </w:rPr>
              <w:t>N п/п.</w:t>
            </w:r>
          </w:p>
        </w:tc>
        <w:tc>
          <w:tcPr>
            <w:tcW w:w="30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pStyle w:val="formattext"/>
              <w:spacing w:line="276" w:lineRule="auto"/>
              <w:jc w:val="both"/>
              <w:rPr>
                <w:rFonts w:ascii="Arial" w:hAnsi="Arial" w:cs="Arial"/>
              </w:rPr>
            </w:pPr>
            <w:r w:rsidRPr="004155A7">
              <w:rPr>
                <w:rFonts w:ascii="Arial" w:hAnsi="Arial" w:cs="Arial"/>
              </w:rPr>
              <w:t>Населенный пункт</w:t>
            </w:r>
          </w:p>
        </w:tc>
        <w:tc>
          <w:tcPr>
            <w:tcW w:w="284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pStyle w:val="formattext"/>
              <w:spacing w:line="276" w:lineRule="auto"/>
              <w:jc w:val="both"/>
              <w:rPr>
                <w:rFonts w:ascii="Arial" w:hAnsi="Arial" w:cs="Arial"/>
              </w:rPr>
            </w:pPr>
            <w:r w:rsidRPr="004155A7">
              <w:rPr>
                <w:rFonts w:ascii="Arial" w:hAnsi="Arial" w:cs="Arial"/>
              </w:rPr>
              <w:t>Район, городской округ</w:t>
            </w:r>
          </w:p>
        </w:tc>
        <w:tc>
          <w:tcPr>
            <w:tcW w:w="3074"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pStyle w:val="formattext"/>
              <w:spacing w:line="276" w:lineRule="auto"/>
              <w:jc w:val="both"/>
              <w:rPr>
                <w:rFonts w:ascii="Arial" w:hAnsi="Arial" w:cs="Arial"/>
              </w:rPr>
            </w:pPr>
            <w:r w:rsidRPr="004155A7">
              <w:rPr>
                <w:rFonts w:ascii="Arial" w:hAnsi="Arial" w:cs="Arial"/>
              </w:rPr>
              <w:t>Балл по карте ОСР-97</w:t>
            </w:r>
          </w:p>
        </w:tc>
      </w:tr>
      <w:tr w:rsidR="00716955" w:rsidRPr="004155A7" w:rsidTr="00716955">
        <w:trPr>
          <w:tblCellSpacing w:w="15" w:type="dxa"/>
        </w:trPr>
        <w:tc>
          <w:tcPr>
            <w:tcW w:w="91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pStyle w:val="formattext"/>
              <w:spacing w:line="276" w:lineRule="auto"/>
              <w:jc w:val="both"/>
              <w:rPr>
                <w:rFonts w:ascii="Arial" w:hAnsi="Arial" w:cs="Arial"/>
              </w:rPr>
            </w:pPr>
            <w:r w:rsidRPr="004155A7">
              <w:rPr>
                <w:rFonts w:ascii="Arial" w:hAnsi="Arial" w:cs="Arial"/>
              </w:rPr>
              <w:t>А</w:t>
            </w:r>
          </w:p>
        </w:tc>
        <w:tc>
          <w:tcPr>
            <w:tcW w:w="30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pStyle w:val="formattext"/>
              <w:spacing w:line="276" w:lineRule="auto"/>
              <w:jc w:val="both"/>
              <w:rPr>
                <w:rFonts w:ascii="Arial" w:hAnsi="Arial" w:cs="Arial"/>
              </w:rPr>
            </w:pPr>
            <w:r w:rsidRPr="004155A7">
              <w:rPr>
                <w:rFonts w:ascii="Arial" w:hAnsi="Arial" w:cs="Arial"/>
              </w:rPr>
              <w:t>В</w:t>
            </w:r>
          </w:p>
        </w:tc>
        <w:tc>
          <w:tcPr>
            <w:tcW w:w="284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pStyle w:val="formattext"/>
              <w:spacing w:line="276" w:lineRule="auto"/>
              <w:jc w:val="both"/>
              <w:rPr>
                <w:rFonts w:ascii="Arial" w:hAnsi="Arial" w:cs="Arial"/>
              </w:rPr>
            </w:pPr>
            <w:r w:rsidRPr="004155A7">
              <w:rPr>
                <w:rFonts w:ascii="Arial" w:hAnsi="Arial" w:cs="Arial"/>
              </w:rPr>
              <w:t>С</w:t>
            </w:r>
          </w:p>
        </w:tc>
        <w:tc>
          <w:tcPr>
            <w:tcW w:w="8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10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c>
          <w:tcPr>
            <w:tcW w:w="10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after="0"/>
              <w:rPr>
                <w:rFonts w:ascii="Arial" w:eastAsiaTheme="minorEastAsia" w:hAnsi="Arial" w:cs="Arial"/>
                <w:sz w:val="24"/>
                <w:szCs w:val="24"/>
                <w:lang w:eastAsia="ru-RU"/>
              </w:rPr>
            </w:pPr>
          </w:p>
        </w:tc>
      </w:tr>
      <w:tr w:rsidR="00716955" w:rsidRPr="004155A7" w:rsidTr="00716955">
        <w:trPr>
          <w:tblCellSpacing w:w="15" w:type="dxa"/>
        </w:trPr>
        <w:tc>
          <w:tcPr>
            <w:tcW w:w="91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pStyle w:val="formattext"/>
              <w:spacing w:line="276" w:lineRule="auto"/>
              <w:jc w:val="both"/>
              <w:rPr>
                <w:rFonts w:ascii="Arial" w:hAnsi="Arial" w:cs="Arial"/>
              </w:rPr>
            </w:pPr>
            <w:r w:rsidRPr="004155A7">
              <w:rPr>
                <w:rFonts w:ascii="Arial" w:hAnsi="Arial" w:cs="Arial"/>
              </w:rPr>
              <w:t>1.</w:t>
            </w:r>
          </w:p>
        </w:tc>
        <w:tc>
          <w:tcPr>
            <w:tcW w:w="30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pStyle w:val="formattext"/>
              <w:spacing w:line="276" w:lineRule="auto"/>
              <w:jc w:val="both"/>
              <w:rPr>
                <w:rFonts w:ascii="Arial" w:hAnsi="Arial" w:cs="Arial"/>
              </w:rPr>
            </w:pPr>
            <w:r w:rsidRPr="004155A7">
              <w:rPr>
                <w:rFonts w:ascii="Arial" w:hAnsi="Arial" w:cs="Arial"/>
              </w:rPr>
              <w:t>2</w:t>
            </w:r>
          </w:p>
        </w:tc>
        <w:tc>
          <w:tcPr>
            <w:tcW w:w="284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pStyle w:val="formattext"/>
              <w:spacing w:line="276" w:lineRule="auto"/>
              <w:jc w:val="both"/>
              <w:rPr>
                <w:rFonts w:ascii="Arial" w:hAnsi="Arial" w:cs="Arial"/>
              </w:rPr>
            </w:pPr>
            <w:r w:rsidRPr="004155A7">
              <w:rPr>
                <w:rFonts w:ascii="Arial" w:hAnsi="Arial" w:cs="Arial"/>
              </w:rPr>
              <w:t>3</w:t>
            </w:r>
          </w:p>
        </w:tc>
        <w:tc>
          <w:tcPr>
            <w:tcW w:w="8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pStyle w:val="formattext"/>
              <w:spacing w:line="276" w:lineRule="auto"/>
              <w:jc w:val="both"/>
              <w:rPr>
                <w:rFonts w:ascii="Arial" w:hAnsi="Arial" w:cs="Arial"/>
              </w:rPr>
            </w:pPr>
            <w:r w:rsidRPr="004155A7">
              <w:rPr>
                <w:rFonts w:ascii="Arial" w:hAnsi="Arial" w:cs="Arial"/>
              </w:rPr>
              <w:t>4</w:t>
            </w:r>
          </w:p>
        </w:tc>
        <w:tc>
          <w:tcPr>
            <w:tcW w:w="10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pStyle w:val="formattext"/>
              <w:spacing w:line="276" w:lineRule="auto"/>
              <w:jc w:val="both"/>
              <w:rPr>
                <w:rFonts w:ascii="Arial" w:hAnsi="Arial" w:cs="Arial"/>
              </w:rPr>
            </w:pPr>
            <w:r w:rsidRPr="004155A7">
              <w:rPr>
                <w:rFonts w:ascii="Arial" w:hAnsi="Arial" w:cs="Arial"/>
              </w:rPr>
              <w:t>5</w:t>
            </w:r>
          </w:p>
        </w:tc>
        <w:tc>
          <w:tcPr>
            <w:tcW w:w="10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pStyle w:val="formattext"/>
              <w:spacing w:line="276" w:lineRule="auto"/>
              <w:jc w:val="both"/>
              <w:rPr>
                <w:rFonts w:ascii="Arial" w:hAnsi="Arial" w:cs="Arial"/>
              </w:rPr>
            </w:pPr>
            <w:r w:rsidRPr="004155A7">
              <w:rPr>
                <w:rFonts w:ascii="Arial" w:hAnsi="Arial" w:cs="Arial"/>
              </w:rPr>
              <w:t>6</w:t>
            </w:r>
          </w:p>
        </w:tc>
      </w:tr>
    </w:tbl>
    <w:p w:rsidR="00716955" w:rsidRPr="004155A7" w:rsidRDefault="00716955" w:rsidP="00716955">
      <w:pPr>
        <w:spacing w:after="0" w:line="240" w:lineRule="auto"/>
        <w:jc w:val="both"/>
        <w:rPr>
          <w:rFonts w:ascii="Arial" w:eastAsia="Times New Roman" w:hAnsi="Arial" w:cs="Arial"/>
          <w:sz w:val="24"/>
          <w:szCs w:val="24"/>
          <w:lang w:eastAsia="ru-RU"/>
        </w:rPr>
      </w:pPr>
    </w:p>
    <w:tbl>
      <w:tblPr>
        <w:tblW w:w="0" w:type="auto"/>
        <w:tblCellSpacing w:w="15" w:type="dxa"/>
        <w:tblLook w:val="04A0"/>
      </w:tblPr>
      <w:tblGrid>
        <w:gridCol w:w="974"/>
        <w:gridCol w:w="2996"/>
        <w:gridCol w:w="2787"/>
        <w:gridCol w:w="885"/>
        <w:gridCol w:w="1043"/>
        <w:gridCol w:w="1058"/>
      </w:tblGrid>
      <w:tr w:rsidR="00716955" w:rsidRPr="004155A7" w:rsidTr="00716955">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1145.</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Аба</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Чарышский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9</w:t>
            </w:r>
          </w:p>
        </w:tc>
      </w:tr>
      <w:tr w:rsidR="00716955" w:rsidRPr="004155A7" w:rsidTr="00716955">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1146.</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Алексеевка</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Чарышский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9</w:t>
            </w:r>
          </w:p>
        </w:tc>
      </w:tr>
      <w:tr w:rsidR="00716955" w:rsidRPr="004155A7" w:rsidTr="00716955">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1147.</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Березовка</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Чарышский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9</w:t>
            </w:r>
          </w:p>
        </w:tc>
      </w:tr>
      <w:tr w:rsidR="00716955" w:rsidRPr="004155A7" w:rsidTr="00716955">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1148.</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Большой Бащелак</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Чарышский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9</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9</w:t>
            </w:r>
          </w:p>
        </w:tc>
      </w:tr>
      <w:tr w:rsidR="00716955" w:rsidRPr="004155A7" w:rsidTr="00716955">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1149.</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Боровлянка</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Чарышский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9</w:t>
            </w:r>
          </w:p>
        </w:tc>
      </w:tr>
      <w:tr w:rsidR="00716955" w:rsidRPr="004155A7" w:rsidTr="00716955">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1150.</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Ивановка</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Чарышский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9</w:t>
            </w:r>
          </w:p>
        </w:tc>
      </w:tr>
      <w:tr w:rsidR="00716955" w:rsidRPr="004155A7" w:rsidTr="00716955">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1151.</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Комендантка</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Чарышский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9</w:t>
            </w:r>
          </w:p>
        </w:tc>
      </w:tr>
      <w:tr w:rsidR="00716955" w:rsidRPr="004155A7" w:rsidTr="00716955">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1152.</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Красный Партизан</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Чарышский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9</w:t>
            </w:r>
          </w:p>
        </w:tc>
      </w:tr>
      <w:tr w:rsidR="00716955" w:rsidRPr="004155A7" w:rsidTr="00716955">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1153.</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Майорка</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Чарышский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9</w:t>
            </w:r>
          </w:p>
        </w:tc>
      </w:tr>
      <w:tr w:rsidR="00716955" w:rsidRPr="004155A7" w:rsidTr="00716955">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1154.</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Малая Маралиха</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Чарышский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9</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9</w:t>
            </w:r>
          </w:p>
        </w:tc>
      </w:tr>
      <w:tr w:rsidR="00716955" w:rsidRPr="004155A7" w:rsidTr="00716955">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1155.</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Малый Бащелак</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Чарышский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9</w:t>
            </w:r>
          </w:p>
        </w:tc>
      </w:tr>
      <w:tr w:rsidR="00716955" w:rsidRPr="004155A7" w:rsidTr="00716955">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1156.</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Маралиха</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Чарышский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9</w:t>
            </w:r>
          </w:p>
        </w:tc>
      </w:tr>
      <w:tr w:rsidR="00716955" w:rsidRPr="004155A7" w:rsidTr="00716955">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1157.</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Маральи Рожки</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Чарышский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9</w:t>
            </w:r>
          </w:p>
        </w:tc>
      </w:tr>
      <w:tr w:rsidR="00716955" w:rsidRPr="004155A7" w:rsidTr="00716955">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1158.</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Машенка</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Чарышский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9</w:t>
            </w:r>
          </w:p>
        </w:tc>
      </w:tr>
      <w:tr w:rsidR="00716955" w:rsidRPr="004155A7" w:rsidTr="00716955">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1159.</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Маяк</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Чарышский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9</w:t>
            </w:r>
          </w:p>
        </w:tc>
      </w:tr>
      <w:tr w:rsidR="00716955" w:rsidRPr="004155A7" w:rsidTr="00716955">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1160.</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Озерки</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Чарышский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9</w:t>
            </w:r>
          </w:p>
        </w:tc>
      </w:tr>
      <w:tr w:rsidR="00716955" w:rsidRPr="004155A7" w:rsidTr="00716955">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1161.</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Первомайский</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Чарышский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9</w:t>
            </w:r>
          </w:p>
        </w:tc>
      </w:tr>
      <w:tr w:rsidR="00716955" w:rsidRPr="004155A7" w:rsidTr="00716955">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1162.</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Покровка</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Чарышский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9</w:t>
            </w:r>
          </w:p>
        </w:tc>
      </w:tr>
      <w:tr w:rsidR="00716955" w:rsidRPr="004155A7" w:rsidTr="00716955">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1163.</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Сваловка</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Чарышский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9</w:t>
            </w:r>
          </w:p>
        </w:tc>
      </w:tr>
      <w:tr w:rsidR="00716955" w:rsidRPr="004155A7" w:rsidTr="00716955">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1164.</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Сентелек</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Чарышский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9</w:t>
            </w:r>
          </w:p>
        </w:tc>
      </w:tr>
      <w:tr w:rsidR="00716955" w:rsidRPr="004155A7" w:rsidTr="00716955">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1165.</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Сосновка</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Чарышский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9</w:t>
            </w:r>
          </w:p>
        </w:tc>
      </w:tr>
      <w:tr w:rsidR="00716955" w:rsidRPr="004155A7" w:rsidTr="00716955">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lastRenderedPageBreak/>
              <w:t>1166.</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Тулата</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Чарышский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9</w:t>
            </w:r>
          </w:p>
        </w:tc>
      </w:tr>
      <w:tr w:rsidR="00716955" w:rsidRPr="004155A7" w:rsidTr="00716955">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1167.</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Усть-Ионыш</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Чарышский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7</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9</w:t>
            </w:r>
          </w:p>
        </w:tc>
      </w:tr>
      <w:tr w:rsidR="00716955" w:rsidRPr="004155A7" w:rsidTr="00716955">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1168.</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Усть-Пихтовка</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Чарышский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9</w:t>
            </w:r>
          </w:p>
        </w:tc>
      </w:tr>
      <w:tr w:rsidR="00716955" w:rsidRPr="004155A7" w:rsidTr="00716955">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1169.</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Усть-Тулатинка</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Чарышский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9</w:t>
            </w:r>
          </w:p>
        </w:tc>
      </w:tr>
      <w:tr w:rsidR="00716955" w:rsidRPr="004155A7" w:rsidTr="00716955">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1170.</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Чайное</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Чарышский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9</w:t>
            </w:r>
          </w:p>
        </w:tc>
      </w:tr>
      <w:tr w:rsidR="00716955" w:rsidRPr="004155A7" w:rsidTr="00716955">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1171.</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Чарышское</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Чарышский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9</w:t>
            </w:r>
          </w:p>
        </w:tc>
      </w:tr>
      <w:tr w:rsidR="00716955" w:rsidRPr="004155A7" w:rsidTr="00716955">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1172.</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Щебнюха</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Чарышский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6955" w:rsidRPr="004155A7" w:rsidRDefault="00716955">
            <w:pPr>
              <w:spacing w:before="100" w:beforeAutospacing="1" w:after="100" w:afterAutospacing="1" w:line="240" w:lineRule="auto"/>
              <w:jc w:val="both"/>
              <w:rPr>
                <w:rFonts w:ascii="Arial" w:eastAsia="Times New Roman" w:hAnsi="Arial" w:cs="Arial"/>
                <w:sz w:val="24"/>
                <w:szCs w:val="24"/>
                <w:lang w:eastAsia="ru-RU"/>
              </w:rPr>
            </w:pPr>
            <w:r w:rsidRPr="004155A7">
              <w:rPr>
                <w:rFonts w:ascii="Arial" w:eastAsia="Times New Roman" w:hAnsi="Arial" w:cs="Arial"/>
                <w:sz w:val="24"/>
                <w:szCs w:val="24"/>
                <w:lang w:eastAsia="ru-RU"/>
              </w:rPr>
              <w:t>9</w:t>
            </w:r>
          </w:p>
        </w:tc>
      </w:tr>
    </w:tbl>
    <w:p w:rsidR="00716955" w:rsidRPr="004155A7" w:rsidRDefault="00716955" w:rsidP="00716955">
      <w:pPr>
        <w:spacing w:after="0" w:line="240" w:lineRule="auto"/>
        <w:jc w:val="both"/>
        <w:rPr>
          <w:rFonts w:ascii="Arial" w:eastAsia="Times New Roman" w:hAnsi="Arial" w:cs="Arial"/>
          <w:sz w:val="24"/>
          <w:szCs w:val="24"/>
          <w:lang w:eastAsia="ru-RU"/>
        </w:rPr>
      </w:pPr>
    </w:p>
    <w:p w:rsidR="00716955" w:rsidRPr="004155A7" w:rsidRDefault="00716955" w:rsidP="00716955">
      <w:pPr>
        <w:spacing w:after="0" w:line="240" w:lineRule="auto"/>
        <w:jc w:val="both"/>
        <w:rPr>
          <w:rFonts w:ascii="Arial" w:eastAsia="Times New Roman" w:hAnsi="Arial" w:cs="Arial"/>
          <w:sz w:val="24"/>
          <w:szCs w:val="24"/>
          <w:lang w:eastAsia="ru-RU"/>
        </w:rPr>
      </w:pPr>
    </w:p>
    <w:p w:rsidR="00716955" w:rsidRPr="004155A7" w:rsidRDefault="00716955" w:rsidP="00716955">
      <w:pPr>
        <w:spacing w:after="0" w:line="240" w:lineRule="auto"/>
        <w:jc w:val="both"/>
        <w:rPr>
          <w:rFonts w:ascii="Arial" w:eastAsia="Times New Roman" w:hAnsi="Arial" w:cs="Arial"/>
          <w:sz w:val="24"/>
          <w:szCs w:val="24"/>
          <w:lang w:eastAsia="ru-RU"/>
        </w:rPr>
      </w:pPr>
    </w:p>
    <w:p w:rsidR="00716955" w:rsidRPr="004155A7" w:rsidRDefault="00716955" w:rsidP="00716955">
      <w:pPr>
        <w:spacing w:after="0" w:line="240" w:lineRule="auto"/>
        <w:jc w:val="both"/>
        <w:rPr>
          <w:rFonts w:ascii="Arial" w:eastAsia="Times New Roman" w:hAnsi="Arial" w:cs="Arial"/>
          <w:sz w:val="24"/>
          <w:szCs w:val="24"/>
          <w:lang w:eastAsia="ru-RU"/>
        </w:rPr>
      </w:pPr>
    </w:p>
    <w:p w:rsidR="00716955" w:rsidRPr="004155A7" w:rsidRDefault="00716955" w:rsidP="00716955">
      <w:pPr>
        <w:spacing w:after="0" w:line="240" w:lineRule="auto"/>
        <w:jc w:val="both"/>
        <w:rPr>
          <w:rFonts w:ascii="Arial" w:eastAsia="Times New Roman" w:hAnsi="Arial" w:cs="Arial"/>
          <w:sz w:val="24"/>
          <w:szCs w:val="24"/>
          <w:lang w:eastAsia="ru-RU"/>
        </w:rPr>
      </w:pPr>
    </w:p>
    <w:p w:rsidR="00716955" w:rsidRPr="004155A7" w:rsidRDefault="00716955" w:rsidP="00716955">
      <w:pPr>
        <w:spacing w:after="0" w:line="240" w:lineRule="auto"/>
        <w:jc w:val="both"/>
        <w:rPr>
          <w:rFonts w:ascii="Arial" w:eastAsia="Times New Roman" w:hAnsi="Arial" w:cs="Arial"/>
          <w:sz w:val="24"/>
          <w:szCs w:val="24"/>
          <w:lang w:eastAsia="ru-RU"/>
        </w:rPr>
      </w:pPr>
    </w:p>
    <w:p w:rsidR="00716955" w:rsidRPr="004155A7" w:rsidRDefault="00716955" w:rsidP="00716955">
      <w:pPr>
        <w:spacing w:after="0" w:line="240" w:lineRule="auto"/>
        <w:jc w:val="both"/>
        <w:rPr>
          <w:rFonts w:ascii="Arial" w:eastAsia="Times New Roman" w:hAnsi="Arial" w:cs="Arial"/>
          <w:sz w:val="24"/>
          <w:szCs w:val="24"/>
          <w:lang w:eastAsia="ru-RU"/>
        </w:rPr>
      </w:pPr>
    </w:p>
    <w:p w:rsidR="00716955" w:rsidRPr="004155A7" w:rsidRDefault="00716955" w:rsidP="00716955">
      <w:pPr>
        <w:spacing w:after="0" w:line="240" w:lineRule="auto"/>
        <w:jc w:val="both"/>
        <w:rPr>
          <w:rFonts w:ascii="Arial" w:eastAsia="Times New Roman" w:hAnsi="Arial" w:cs="Arial"/>
          <w:sz w:val="24"/>
          <w:szCs w:val="24"/>
          <w:lang w:eastAsia="ru-RU"/>
        </w:rPr>
      </w:pPr>
    </w:p>
    <w:p w:rsidR="00716955" w:rsidRPr="004155A7" w:rsidRDefault="00716955" w:rsidP="00716955">
      <w:pPr>
        <w:spacing w:after="0" w:line="240" w:lineRule="auto"/>
        <w:jc w:val="both"/>
        <w:rPr>
          <w:rFonts w:ascii="Arial" w:eastAsia="Times New Roman" w:hAnsi="Arial" w:cs="Arial"/>
          <w:sz w:val="24"/>
          <w:szCs w:val="24"/>
          <w:lang w:eastAsia="ru-RU"/>
        </w:rPr>
      </w:pPr>
    </w:p>
    <w:p w:rsidR="00716955" w:rsidRPr="004155A7" w:rsidRDefault="00716955" w:rsidP="00716955">
      <w:pPr>
        <w:spacing w:after="0" w:line="240" w:lineRule="auto"/>
        <w:jc w:val="both"/>
        <w:rPr>
          <w:rFonts w:ascii="Arial" w:eastAsia="Times New Roman" w:hAnsi="Arial" w:cs="Arial"/>
          <w:sz w:val="24"/>
          <w:szCs w:val="24"/>
          <w:lang w:eastAsia="ru-RU"/>
        </w:rPr>
      </w:pPr>
    </w:p>
    <w:p w:rsidR="00716955" w:rsidRPr="004155A7" w:rsidRDefault="00716955" w:rsidP="00716955">
      <w:pPr>
        <w:spacing w:after="0" w:line="240" w:lineRule="auto"/>
        <w:jc w:val="both"/>
        <w:rPr>
          <w:rFonts w:ascii="Arial" w:eastAsia="Times New Roman" w:hAnsi="Arial" w:cs="Arial"/>
          <w:sz w:val="24"/>
          <w:szCs w:val="24"/>
          <w:lang w:eastAsia="ru-RU"/>
        </w:rPr>
      </w:pPr>
    </w:p>
    <w:p w:rsidR="00716955" w:rsidRPr="004155A7" w:rsidRDefault="00716955" w:rsidP="00716955">
      <w:pPr>
        <w:jc w:val="both"/>
        <w:rPr>
          <w:rFonts w:ascii="Arial" w:hAnsi="Arial" w:cs="Arial"/>
          <w:sz w:val="24"/>
          <w:szCs w:val="24"/>
        </w:rPr>
      </w:pPr>
    </w:p>
    <w:p w:rsidR="00716955" w:rsidRPr="004155A7" w:rsidRDefault="00716955" w:rsidP="00716955">
      <w:pPr>
        <w:jc w:val="both"/>
        <w:rPr>
          <w:rFonts w:ascii="Arial" w:hAnsi="Arial" w:cs="Arial"/>
          <w:sz w:val="24"/>
          <w:szCs w:val="24"/>
        </w:rPr>
      </w:pPr>
    </w:p>
    <w:p w:rsidR="00716955" w:rsidRPr="004155A7" w:rsidRDefault="00716955" w:rsidP="00716955">
      <w:pPr>
        <w:rPr>
          <w:rFonts w:ascii="Arial" w:hAnsi="Arial" w:cs="Arial"/>
          <w:sz w:val="24"/>
          <w:szCs w:val="24"/>
        </w:rPr>
      </w:pPr>
    </w:p>
    <w:p w:rsidR="00716955" w:rsidRPr="004155A7" w:rsidRDefault="00716955" w:rsidP="00716955">
      <w:pPr>
        <w:rPr>
          <w:rFonts w:ascii="Arial" w:hAnsi="Arial" w:cs="Arial"/>
          <w:sz w:val="24"/>
          <w:szCs w:val="24"/>
        </w:rPr>
      </w:pPr>
    </w:p>
    <w:p w:rsidR="00716955" w:rsidRPr="004155A7" w:rsidRDefault="00716955" w:rsidP="00716955">
      <w:pPr>
        <w:rPr>
          <w:rFonts w:ascii="Arial" w:hAnsi="Arial" w:cs="Arial"/>
          <w:sz w:val="24"/>
          <w:szCs w:val="24"/>
        </w:rPr>
      </w:pPr>
    </w:p>
    <w:p w:rsidR="00716955" w:rsidRPr="004155A7" w:rsidRDefault="00716955" w:rsidP="00716955">
      <w:pPr>
        <w:rPr>
          <w:rFonts w:ascii="Arial" w:hAnsi="Arial" w:cs="Arial"/>
          <w:sz w:val="24"/>
          <w:szCs w:val="24"/>
        </w:rPr>
      </w:pPr>
    </w:p>
    <w:p w:rsidR="00716955" w:rsidRPr="004155A7" w:rsidRDefault="00716955" w:rsidP="00716955">
      <w:pPr>
        <w:rPr>
          <w:rFonts w:ascii="Arial" w:hAnsi="Arial" w:cs="Arial"/>
          <w:sz w:val="24"/>
          <w:szCs w:val="24"/>
        </w:rPr>
      </w:pPr>
    </w:p>
    <w:p w:rsidR="00716955" w:rsidRPr="004155A7" w:rsidRDefault="00716955" w:rsidP="00716955">
      <w:pPr>
        <w:rPr>
          <w:rFonts w:ascii="Arial" w:hAnsi="Arial" w:cs="Arial"/>
          <w:sz w:val="24"/>
          <w:szCs w:val="24"/>
        </w:rPr>
      </w:pPr>
    </w:p>
    <w:p w:rsidR="00247486" w:rsidRPr="004155A7" w:rsidRDefault="00247486">
      <w:pPr>
        <w:rPr>
          <w:rFonts w:ascii="Arial" w:hAnsi="Arial" w:cs="Arial"/>
          <w:sz w:val="24"/>
          <w:szCs w:val="24"/>
        </w:rPr>
      </w:pPr>
    </w:p>
    <w:sectPr w:rsidR="00247486" w:rsidRPr="004155A7" w:rsidSect="00247486">
      <w:headerReference w:type="default" r:id="rId15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6F31" w:rsidRDefault="00EA6F31" w:rsidP="00A75A78">
      <w:pPr>
        <w:spacing w:after="0" w:line="240" w:lineRule="auto"/>
      </w:pPr>
      <w:r>
        <w:separator/>
      </w:r>
    </w:p>
  </w:endnote>
  <w:endnote w:type="continuationSeparator" w:id="0">
    <w:p w:rsidR="00EA6F31" w:rsidRDefault="00EA6F31" w:rsidP="00A75A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6F31" w:rsidRDefault="00EA6F31" w:rsidP="00A75A78">
      <w:pPr>
        <w:spacing w:after="0" w:line="240" w:lineRule="auto"/>
      </w:pPr>
      <w:r>
        <w:separator/>
      </w:r>
    </w:p>
  </w:footnote>
  <w:footnote w:type="continuationSeparator" w:id="0">
    <w:p w:rsidR="00EA6F31" w:rsidRDefault="00EA6F31" w:rsidP="00A75A7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A78" w:rsidRDefault="00A75A78" w:rsidP="00A75A78">
    <w:pPr>
      <w:pStyle w:val="a5"/>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defaultTabStop w:val="708"/>
  <w:characterSpacingControl w:val="doNotCompress"/>
  <w:footnotePr>
    <w:footnote w:id="-1"/>
    <w:footnote w:id="0"/>
  </w:footnotePr>
  <w:endnotePr>
    <w:endnote w:id="-1"/>
    <w:endnote w:id="0"/>
  </w:endnotePr>
  <w:compat/>
  <w:rsids>
    <w:rsidRoot w:val="00716955"/>
    <w:rsid w:val="000143C1"/>
    <w:rsid w:val="0021497C"/>
    <w:rsid w:val="00247486"/>
    <w:rsid w:val="003E6B3B"/>
    <w:rsid w:val="004155A7"/>
    <w:rsid w:val="00716955"/>
    <w:rsid w:val="00781750"/>
    <w:rsid w:val="00800927"/>
    <w:rsid w:val="00985B95"/>
    <w:rsid w:val="00A75A78"/>
    <w:rsid w:val="00B2344D"/>
    <w:rsid w:val="00EA6F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955"/>
  </w:style>
  <w:style w:type="paragraph" w:styleId="1">
    <w:name w:val="heading 1"/>
    <w:basedOn w:val="a"/>
    <w:next w:val="a"/>
    <w:link w:val="10"/>
    <w:qFormat/>
    <w:rsid w:val="00716955"/>
    <w:pPr>
      <w:keepNext/>
      <w:spacing w:after="0" w:line="360" w:lineRule="auto"/>
      <w:ind w:firstLine="720"/>
      <w:outlineLvl w:val="0"/>
    </w:pPr>
    <w:rPr>
      <w:rFonts w:ascii="Times New Roman" w:eastAsia="Times New Roman" w:hAnsi="Times New Roman" w:cs="Times New Roman"/>
      <w:sz w:val="28"/>
      <w:szCs w:val="28"/>
      <w:lang w:eastAsia="ru-RU"/>
    </w:rPr>
  </w:style>
  <w:style w:type="paragraph" w:styleId="2">
    <w:name w:val="heading 2"/>
    <w:basedOn w:val="a"/>
    <w:link w:val="20"/>
    <w:uiPriority w:val="9"/>
    <w:semiHidden/>
    <w:unhideWhenUsed/>
    <w:qFormat/>
    <w:rsid w:val="0071695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semiHidden/>
    <w:unhideWhenUsed/>
    <w:qFormat/>
    <w:rsid w:val="0071695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semiHidden/>
    <w:unhideWhenUsed/>
    <w:qFormat/>
    <w:rsid w:val="0071695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16955"/>
    <w:rPr>
      <w:rFonts w:ascii="Times New Roman" w:eastAsia="Times New Roman" w:hAnsi="Times New Roman" w:cs="Times New Roman"/>
      <w:sz w:val="28"/>
      <w:szCs w:val="28"/>
      <w:lang w:eastAsia="ru-RU"/>
    </w:rPr>
  </w:style>
  <w:style w:type="character" w:customStyle="1" w:styleId="20">
    <w:name w:val="Заголовок 2 Знак"/>
    <w:basedOn w:val="a0"/>
    <w:link w:val="2"/>
    <w:uiPriority w:val="9"/>
    <w:semiHidden/>
    <w:rsid w:val="0071695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716955"/>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716955"/>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716955"/>
    <w:rPr>
      <w:color w:val="0000FF"/>
      <w:u w:val="single"/>
    </w:rPr>
  </w:style>
  <w:style w:type="character" w:styleId="a4">
    <w:name w:val="FollowedHyperlink"/>
    <w:basedOn w:val="a0"/>
    <w:uiPriority w:val="99"/>
    <w:semiHidden/>
    <w:unhideWhenUsed/>
    <w:rsid w:val="00716955"/>
    <w:rPr>
      <w:color w:val="800080" w:themeColor="followedHyperlink"/>
      <w:u w:val="single"/>
    </w:rPr>
  </w:style>
  <w:style w:type="paragraph" w:styleId="a5">
    <w:name w:val="header"/>
    <w:basedOn w:val="a"/>
    <w:link w:val="11"/>
    <w:uiPriority w:val="99"/>
    <w:semiHidden/>
    <w:unhideWhenUsed/>
    <w:rsid w:val="007169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semiHidden/>
    <w:rsid w:val="00716955"/>
  </w:style>
  <w:style w:type="paragraph" w:styleId="a7">
    <w:name w:val="Body Text Indent"/>
    <w:basedOn w:val="a"/>
    <w:link w:val="12"/>
    <w:uiPriority w:val="99"/>
    <w:semiHidden/>
    <w:unhideWhenUsed/>
    <w:rsid w:val="007169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uiPriority w:val="99"/>
    <w:semiHidden/>
    <w:rsid w:val="00716955"/>
  </w:style>
  <w:style w:type="paragraph" w:customStyle="1" w:styleId="Default">
    <w:name w:val="Default"/>
    <w:rsid w:val="0071695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71695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ormattext">
    <w:name w:val="formattext"/>
    <w:basedOn w:val="a"/>
    <w:rsid w:val="007169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leveltext">
    <w:name w:val="topleveltext"/>
    <w:basedOn w:val="a"/>
    <w:rsid w:val="007169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7169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Верхний колонтитул Знак1"/>
    <w:basedOn w:val="a0"/>
    <w:link w:val="a5"/>
    <w:uiPriority w:val="99"/>
    <w:semiHidden/>
    <w:locked/>
    <w:rsid w:val="00716955"/>
    <w:rPr>
      <w:rFonts w:ascii="Times New Roman" w:eastAsia="Times New Roman" w:hAnsi="Times New Roman" w:cs="Times New Roman"/>
      <w:sz w:val="24"/>
      <w:szCs w:val="24"/>
      <w:lang w:eastAsia="ru-RU"/>
    </w:rPr>
  </w:style>
  <w:style w:type="character" w:customStyle="1" w:styleId="12">
    <w:name w:val="Основной текст с отступом Знак1"/>
    <w:basedOn w:val="a0"/>
    <w:link w:val="a7"/>
    <w:uiPriority w:val="99"/>
    <w:semiHidden/>
    <w:locked/>
    <w:rsid w:val="00716955"/>
    <w:rPr>
      <w:rFonts w:ascii="Times New Roman" w:eastAsia="Times New Roman" w:hAnsi="Times New Roman" w:cs="Times New Roman"/>
      <w:sz w:val="24"/>
      <w:szCs w:val="24"/>
      <w:lang w:eastAsia="ru-RU"/>
    </w:rPr>
  </w:style>
  <w:style w:type="paragraph" w:styleId="a9">
    <w:name w:val="List Paragraph"/>
    <w:basedOn w:val="a"/>
    <w:uiPriority w:val="34"/>
    <w:qFormat/>
    <w:rsid w:val="00A75A78"/>
    <w:pPr>
      <w:ind w:left="720"/>
      <w:contextualSpacing/>
    </w:pPr>
    <w:rPr>
      <w:rFonts w:eastAsiaTheme="minorEastAsia"/>
      <w:lang w:eastAsia="ru-RU"/>
    </w:rPr>
  </w:style>
  <w:style w:type="table" w:styleId="aa">
    <w:name w:val="Table Grid"/>
    <w:basedOn w:val="a1"/>
    <w:uiPriority w:val="59"/>
    <w:rsid w:val="00A75A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
    <w:link w:val="ac"/>
    <w:uiPriority w:val="99"/>
    <w:semiHidden/>
    <w:unhideWhenUsed/>
    <w:rsid w:val="00A75A78"/>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A75A78"/>
  </w:style>
</w:styles>
</file>

<file path=word/webSettings.xml><?xml version="1.0" encoding="utf-8"?>
<w:webSettings xmlns:r="http://schemas.openxmlformats.org/officeDocument/2006/relationships" xmlns:w="http://schemas.openxmlformats.org/wordprocessingml/2006/main">
  <w:divs>
    <w:div w:id="778640586">
      <w:bodyDiv w:val="1"/>
      <w:marLeft w:val="0"/>
      <w:marRight w:val="0"/>
      <w:marTop w:val="0"/>
      <w:marBottom w:val="0"/>
      <w:divBdr>
        <w:top w:val="none" w:sz="0" w:space="0" w:color="auto"/>
        <w:left w:val="none" w:sz="0" w:space="0" w:color="auto"/>
        <w:bottom w:val="none" w:sz="0" w:space="0" w:color="auto"/>
        <w:right w:val="none" w:sz="0" w:space="0" w:color="auto"/>
      </w:divBdr>
    </w:div>
    <w:div w:id="1639720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902111644" TargetMode="External"/><Relationship Id="rId117" Type="http://schemas.openxmlformats.org/officeDocument/2006/relationships/hyperlink" Target="http://docs.cntd.ru/document/940704029" TargetMode="External"/><Relationship Id="rId21" Type="http://schemas.openxmlformats.org/officeDocument/2006/relationships/hyperlink" Target="http://docs.cntd.ru/document/902070582" TargetMode="External"/><Relationship Id="rId42" Type="http://schemas.openxmlformats.org/officeDocument/2006/relationships/hyperlink" Target="http://docs.cntd.ru/document/901820936" TargetMode="External"/><Relationship Id="rId47" Type="http://schemas.openxmlformats.org/officeDocument/2006/relationships/hyperlink" Target="http://docs.cntd.ru/document/940704029" TargetMode="External"/><Relationship Id="rId63" Type="http://schemas.openxmlformats.org/officeDocument/2006/relationships/hyperlink" Target="http://docs.cntd.ru/document/901919946" TargetMode="External"/><Relationship Id="rId68" Type="http://schemas.openxmlformats.org/officeDocument/2006/relationships/hyperlink" Target="http://docs.cntd.ru/document/9009935" TargetMode="External"/><Relationship Id="rId84" Type="http://schemas.openxmlformats.org/officeDocument/2006/relationships/hyperlink" Target="http://docs.cntd.ru/document/901836556" TargetMode="External"/><Relationship Id="rId89" Type="http://schemas.openxmlformats.org/officeDocument/2006/relationships/hyperlink" Target="http://docs.cntd.ru/document/902021845" TargetMode="External"/><Relationship Id="rId112" Type="http://schemas.openxmlformats.org/officeDocument/2006/relationships/hyperlink" Target="http://docs.cntd.ru/document/902222623" TargetMode="External"/><Relationship Id="rId133" Type="http://schemas.openxmlformats.org/officeDocument/2006/relationships/hyperlink" Target="http://docs.cntd.ru/document/901876063" TargetMode="External"/><Relationship Id="rId138" Type="http://schemas.openxmlformats.org/officeDocument/2006/relationships/hyperlink" Target="http://docs.cntd.ru/document/901919338" TargetMode="External"/><Relationship Id="rId16" Type="http://schemas.openxmlformats.org/officeDocument/2006/relationships/hyperlink" Target="http://docs.cntd.ru/document/901919338" TargetMode="External"/><Relationship Id="rId107" Type="http://schemas.openxmlformats.org/officeDocument/2006/relationships/hyperlink" Target="http://docs.cntd.ru/document/902237563" TargetMode="External"/><Relationship Id="rId11" Type="http://schemas.openxmlformats.org/officeDocument/2006/relationships/hyperlink" Target="http://docs.cntd.ru/document/9015471" TargetMode="External"/><Relationship Id="rId32" Type="http://schemas.openxmlformats.org/officeDocument/2006/relationships/hyperlink" Target="http://docs.cntd.ru/document/901982862" TargetMode="External"/><Relationship Id="rId37" Type="http://schemas.openxmlformats.org/officeDocument/2006/relationships/hyperlink" Target="http://docs.cntd.ru/document/9028635" TargetMode="External"/><Relationship Id="rId53" Type="http://schemas.openxmlformats.org/officeDocument/2006/relationships/hyperlink" Target="http://docs.cntd.ru/document/902111644" TargetMode="External"/><Relationship Id="rId58" Type="http://schemas.openxmlformats.org/officeDocument/2006/relationships/hyperlink" Target="http://docs.cntd.ru/document/9014513" TargetMode="External"/><Relationship Id="rId74" Type="http://schemas.openxmlformats.org/officeDocument/2006/relationships/hyperlink" Target="http://docs.cntd.ru/document/9015335" TargetMode="External"/><Relationship Id="rId79" Type="http://schemas.openxmlformats.org/officeDocument/2006/relationships/hyperlink" Target="http://docs.cntd.ru/document/901729631" TargetMode="External"/><Relationship Id="rId102" Type="http://schemas.openxmlformats.org/officeDocument/2006/relationships/hyperlink" Target="http://docs.cntd.ru/document/902043525" TargetMode="External"/><Relationship Id="rId123" Type="http://schemas.openxmlformats.org/officeDocument/2006/relationships/hyperlink" Target="http://docs.cntd.ru/document/819019739" TargetMode="External"/><Relationship Id="rId128" Type="http://schemas.openxmlformats.org/officeDocument/2006/relationships/hyperlink" Target="http://docs.cntd.ru/document/420243891" TargetMode="External"/><Relationship Id="rId144" Type="http://schemas.openxmlformats.org/officeDocument/2006/relationships/hyperlink" Target="http://docs.cntd.ru/document/412700220" TargetMode="External"/><Relationship Id="rId149" Type="http://schemas.openxmlformats.org/officeDocument/2006/relationships/hyperlink" Target="http://docs.cntd.ru/document/428626223" TargetMode="External"/><Relationship Id="rId5" Type="http://schemas.openxmlformats.org/officeDocument/2006/relationships/endnotes" Target="endnotes.xml"/><Relationship Id="rId90" Type="http://schemas.openxmlformats.org/officeDocument/2006/relationships/hyperlink" Target="http://docs.cntd.ru/document/902070582" TargetMode="External"/><Relationship Id="rId95" Type="http://schemas.openxmlformats.org/officeDocument/2006/relationships/hyperlink" Target="http://docs.cntd.ru/document/9005802" TargetMode="External"/><Relationship Id="rId22" Type="http://schemas.openxmlformats.org/officeDocument/2006/relationships/hyperlink" Target="http://docs.cntd.ru/document/9014765" TargetMode="External"/><Relationship Id="rId27" Type="http://schemas.openxmlformats.org/officeDocument/2006/relationships/hyperlink" Target="http://docs.cntd.ru/document/902207152" TargetMode="External"/><Relationship Id="rId43" Type="http://schemas.openxmlformats.org/officeDocument/2006/relationships/hyperlink" Target="http://docs.cntd.ru/document/901820936" TargetMode="External"/><Relationship Id="rId48" Type="http://schemas.openxmlformats.org/officeDocument/2006/relationships/hyperlink" Target="http://docs.cntd.ru/document/902043525" TargetMode="External"/><Relationship Id="rId64" Type="http://schemas.openxmlformats.org/officeDocument/2006/relationships/hyperlink" Target="http://docs.cntd.ru/document/901919338" TargetMode="External"/><Relationship Id="rId69" Type="http://schemas.openxmlformats.org/officeDocument/2006/relationships/hyperlink" Target="http://docs.cntd.ru/document/9011488" TargetMode="External"/><Relationship Id="rId113" Type="http://schemas.openxmlformats.org/officeDocument/2006/relationships/hyperlink" Target="http://docs.cntd.ru/document/901944199" TargetMode="External"/><Relationship Id="rId118" Type="http://schemas.openxmlformats.org/officeDocument/2006/relationships/hyperlink" Target="http://docs.cntd.ru/document/802077728" TargetMode="External"/><Relationship Id="rId134" Type="http://schemas.openxmlformats.org/officeDocument/2006/relationships/hyperlink" Target="http://docs.cntd.ru/document/901982862" TargetMode="External"/><Relationship Id="rId139" Type="http://schemas.openxmlformats.org/officeDocument/2006/relationships/hyperlink" Target="http://docs.cntd.ru/document/819019739" TargetMode="External"/><Relationship Id="rId80" Type="http://schemas.openxmlformats.org/officeDocument/2006/relationships/hyperlink" Target="http://docs.cntd.ru/document/901729900" TargetMode="External"/><Relationship Id="rId85" Type="http://schemas.openxmlformats.org/officeDocument/2006/relationships/hyperlink" Target="http://docs.cntd.ru/document/901838120" TargetMode="External"/><Relationship Id="rId150" Type="http://schemas.openxmlformats.org/officeDocument/2006/relationships/header" Target="header1.xml"/><Relationship Id="rId12" Type="http://schemas.openxmlformats.org/officeDocument/2006/relationships/hyperlink" Target="http://docs.cntd.ru/document/901711591" TargetMode="External"/><Relationship Id="rId17" Type="http://schemas.openxmlformats.org/officeDocument/2006/relationships/hyperlink" Target="http://docs.cntd.ru/document/901838120" TargetMode="External"/><Relationship Id="rId25" Type="http://schemas.openxmlformats.org/officeDocument/2006/relationships/hyperlink" Target="http://docs.cntd.ru/document/895200444" TargetMode="External"/><Relationship Id="rId33" Type="http://schemas.openxmlformats.org/officeDocument/2006/relationships/hyperlink" Target="http://docs.cntd.ru/document/901982862" TargetMode="External"/><Relationship Id="rId38" Type="http://schemas.openxmlformats.org/officeDocument/2006/relationships/hyperlink" Target="http://docs.cntd.ru/document/901982862" TargetMode="External"/><Relationship Id="rId46" Type="http://schemas.openxmlformats.org/officeDocument/2006/relationships/hyperlink" Target="http://docs.cntd.ru/document/901701041" TargetMode="External"/><Relationship Id="rId59" Type="http://schemas.openxmlformats.org/officeDocument/2006/relationships/hyperlink" Target="http://docs.cntd.ru/document/9004835" TargetMode="External"/><Relationship Id="rId67" Type="http://schemas.openxmlformats.org/officeDocument/2006/relationships/hyperlink" Target="http://docs.cntd.ru/document/9003403" TargetMode="External"/><Relationship Id="rId103" Type="http://schemas.openxmlformats.org/officeDocument/2006/relationships/hyperlink" Target="http://docs.cntd.ru/document/902098749" TargetMode="External"/><Relationship Id="rId108" Type="http://schemas.openxmlformats.org/officeDocument/2006/relationships/hyperlink" Target="http://docs.cntd.ru/document/902320457" TargetMode="External"/><Relationship Id="rId116" Type="http://schemas.openxmlformats.org/officeDocument/2006/relationships/hyperlink" Target="http://docs.cntd.ru/document/902219721" TargetMode="External"/><Relationship Id="rId124" Type="http://schemas.openxmlformats.org/officeDocument/2006/relationships/hyperlink" Target="http://docs.cntd.ru/document/895257626" TargetMode="External"/><Relationship Id="rId129" Type="http://schemas.openxmlformats.org/officeDocument/2006/relationships/hyperlink" Target="http://docs.cntd.ru/document/901821334" TargetMode="External"/><Relationship Id="rId137" Type="http://schemas.openxmlformats.org/officeDocument/2006/relationships/hyperlink" Target="http://docs.cntd.ru/document/901919338" TargetMode="External"/><Relationship Id="rId20" Type="http://schemas.openxmlformats.org/officeDocument/2006/relationships/hyperlink" Target="http://docs.cntd.ru/document/901919338" TargetMode="External"/><Relationship Id="rId41" Type="http://schemas.openxmlformats.org/officeDocument/2006/relationships/hyperlink" Target="http://docs.cntd.ru/document/901982862" TargetMode="External"/><Relationship Id="rId54" Type="http://schemas.openxmlformats.org/officeDocument/2006/relationships/hyperlink" Target="http://docs.cntd.ru/document/902111644" TargetMode="External"/><Relationship Id="rId62" Type="http://schemas.openxmlformats.org/officeDocument/2006/relationships/hyperlink" Target="http://docs.cntd.ru/document/744100004" TargetMode="External"/><Relationship Id="rId70" Type="http://schemas.openxmlformats.org/officeDocument/2006/relationships/hyperlink" Target="http://docs.cntd.ru/document/9010833" TargetMode="External"/><Relationship Id="rId75" Type="http://schemas.openxmlformats.org/officeDocument/2006/relationships/hyperlink" Target="http://docs.cntd.ru/document/9046058" TargetMode="External"/><Relationship Id="rId83" Type="http://schemas.openxmlformats.org/officeDocument/2006/relationships/hyperlink" Target="http://docs.cntd.ru/document/901820936" TargetMode="External"/><Relationship Id="rId88" Type="http://schemas.openxmlformats.org/officeDocument/2006/relationships/hyperlink" Target="http://docs.cntd.ru/document/901919593" TargetMode="External"/><Relationship Id="rId91" Type="http://schemas.openxmlformats.org/officeDocument/2006/relationships/hyperlink" Target="http://docs.cntd.ru/document/902111644" TargetMode="External"/><Relationship Id="rId96" Type="http://schemas.openxmlformats.org/officeDocument/2006/relationships/hyperlink" Target="http://docs.cntd.ru/document/9028635" TargetMode="External"/><Relationship Id="rId111" Type="http://schemas.openxmlformats.org/officeDocument/2006/relationships/hyperlink" Target="http://docs.cntd.ru/document/420243891" TargetMode="External"/><Relationship Id="rId132" Type="http://schemas.openxmlformats.org/officeDocument/2006/relationships/hyperlink" Target="http://docs.cntd.ru/document/901836556" TargetMode="External"/><Relationship Id="rId140" Type="http://schemas.openxmlformats.org/officeDocument/2006/relationships/hyperlink" Target="http://docs.cntd.ru/document/902237563" TargetMode="External"/><Relationship Id="rId145" Type="http://schemas.openxmlformats.org/officeDocument/2006/relationships/hyperlink" Target="http://docs.cntd.ru/document/412700220" TargetMode="External"/><Relationship Id="rId1" Type="http://schemas.openxmlformats.org/officeDocument/2006/relationships/styles" Target="styles.xml"/><Relationship Id="rId6" Type="http://schemas.openxmlformats.org/officeDocument/2006/relationships/hyperlink" Target="http://docs.cntd.ru/document/9010833" TargetMode="External"/><Relationship Id="rId15" Type="http://schemas.openxmlformats.org/officeDocument/2006/relationships/hyperlink" Target="http://docs.cntd.ru/document/902009168" TargetMode="External"/><Relationship Id="rId23" Type="http://schemas.openxmlformats.org/officeDocument/2006/relationships/hyperlink" Target="http://docs.cntd.ru/document/902173656" TargetMode="External"/><Relationship Id="rId28" Type="http://schemas.openxmlformats.org/officeDocument/2006/relationships/hyperlink" Target="http://docs.cntd.ru/document/902207152" TargetMode="External"/><Relationship Id="rId36" Type="http://schemas.openxmlformats.org/officeDocument/2006/relationships/hyperlink" Target="http://docs.cntd.ru/document/901982862" TargetMode="External"/><Relationship Id="rId49" Type="http://schemas.openxmlformats.org/officeDocument/2006/relationships/hyperlink" Target="http://docs.cntd.ru/document/901919338" TargetMode="External"/><Relationship Id="rId57" Type="http://schemas.openxmlformats.org/officeDocument/2006/relationships/hyperlink" Target="http://docs.cntd.ru/document/428626223" TargetMode="External"/><Relationship Id="rId106" Type="http://schemas.openxmlformats.org/officeDocument/2006/relationships/hyperlink" Target="http://docs.cntd.ru/document/902190306" TargetMode="External"/><Relationship Id="rId114" Type="http://schemas.openxmlformats.org/officeDocument/2006/relationships/hyperlink" Target="http://docs.cntd.ru/document/901990676" TargetMode="External"/><Relationship Id="rId119" Type="http://schemas.openxmlformats.org/officeDocument/2006/relationships/hyperlink" Target="http://docs.cntd.ru/document/802086931" TargetMode="External"/><Relationship Id="rId127" Type="http://schemas.openxmlformats.org/officeDocument/2006/relationships/hyperlink" Target="http://docs.cntd.ru/document/420243891" TargetMode="External"/><Relationship Id="rId10" Type="http://schemas.openxmlformats.org/officeDocument/2006/relationships/hyperlink" Target="http://docs.cntd.ru/document/9015335" TargetMode="External"/><Relationship Id="rId31" Type="http://schemas.openxmlformats.org/officeDocument/2006/relationships/hyperlink" Target="http://docs.cntd.ru/document/901919593" TargetMode="External"/><Relationship Id="rId44" Type="http://schemas.openxmlformats.org/officeDocument/2006/relationships/hyperlink" Target="http://docs.cntd.ru/document/9009935" TargetMode="External"/><Relationship Id="rId52" Type="http://schemas.openxmlformats.org/officeDocument/2006/relationships/hyperlink" Target="http://docs.cntd.ru/document/9015033" TargetMode="External"/><Relationship Id="rId60" Type="http://schemas.openxmlformats.org/officeDocument/2006/relationships/hyperlink" Target="http://docs.cntd.ru/document/9040995" TargetMode="External"/><Relationship Id="rId65" Type="http://schemas.openxmlformats.org/officeDocument/2006/relationships/hyperlink" Target="http://docs.cntd.ru/document/901982862" TargetMode="External"/><Relationship Id="rId73" Type="http://schemas.openxmlformats.org/officeDocument/2006/relationships/hyperlink" Target="http://docs.cntd.ru/document/9015351" TargetMode="External"/><Relationship Id="rId78" Type="http://schemas.openxmlformats.org/officeDocument/2006/relationships/hyperlink" Target="http://docs.cntd.ru/document/901711591" TargetMode="External"/><Relationship Id="rId81" Type="http://schemas.openxmlformats.org/officeDocument/2006/relationships/hyperlink" Target="http://docs.cntd.ru/document/901732276" TargetMode="External"/><Relationship Id="rId86" Type="http://schemas.openxmlformats.org/officeDocument/2006/relationships/hyperlink" Target="http://docs.cntd.ru/document/901876063" TargetMode="External"/><Relationship Id="rId94" Type="http://schemas.openxmlformats.org/officeDocument/2006/relationships/hyperlink" Target="http://docs.cntd.ru/document/9007463" TargetMode="External"/><Relationship Id="rId99" Type="http://schemas.openxmlformats.org/officeDocument/2006/relationships/hyperlink" Target="http://docs.cntd.ru/document/901884206" TargetMode="External"/><Relationship Id="rId101" Type="http://schemas.openxmlformats.org/officeDocument/2006/relationships/hyperlink" Target="http://docs.cntd.ru/document/902009168" TargetMode="External"/><Relationship Id="rId122" Type="http://schemas.openxmlformats.org/officeDocument/2006/relationships/hyperlink" Target="http://docs.cntd.ru/document/895279890" TargetMode="External"/><Relationship Id="rId130" Type="http://schemas.openxmlformats.org/officeDocument/2006/relationships/hyperlink" Target="http://docs.cntd.ru/document/901821334" TargetMode="External"/><Relationship Id="rId135" Type="http://schemas.openxmlformats.org/officeDocument/2006/relationships/hyperlink" Target="http://docs.cntd.ru/document/901919338" TargetMode="External"/><Relationship Id="rId143" Type="http://schemas.openxmlformats.org/officeDocument/2006/relationships/hyperlink" Target="http://docs.cntd.ru/document/412700220" TargetMode="External"/><Relationship Id="rId148" Type="http://schemas.openxmlformats.org/officeDocument/2006/relationships/image" Target="media/image1.jpeg"/><Relationship Id="rId15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docs.cntd.ru/document/901705912" TargetMode="External"/><Relationship Id="rId13" Type="http://schemas.openxmlformats.org/officeDocument/2006/relationships/hyperlink" Target="http://docs.cntd.ru/document/902021845" TargetMode="External"/><Relationship Id="rId18" Type="http://schemas.openxmlformats.org/officeDocument/2006/relationships/hyperlink" Target="http://docs.cntd.ru/document/902009168" TargetMode="External"/><Relationship Id="rId39" Type="http://schemas.openxmlformats.org/officeDocument/2006/relationships/hyperlink" Target="http://docs.cntd.ru/document/901982862" TargetMode="External"/><Relationship Id="rId109" Type="http://schemas.openxmlformats.org/officeDocument/2006/relationships/hyperlink" Target="http://docs.cntd.ru/document/499090951" TargetMode="External"/><Relationship Id="rId34" Type="http://schemas.openxmlformats.org/officeDocument/2006/relationships/hyperlink" Target="http://docs.cntd.ru/document/9003403" TargetMode="External"/><Relationship Id="rId50" Type="http://schemas.openxmlformats.org/officeDocument/2006/relationships/hyperlink" Target="http://docs.cntd.ru/document/895235127" TargetMode="External"/><Relationship Id="rId55" Type="http://schemas.openxmlformats.org/officeDocument/2006/relationships/hyperlink" Target="http://docs.cntd.ru/document/902111644" TargetMode="External"/><Relationship Id="rId76" Type="http://schemas.openxmlformats.org/officeDocument/2006/relationships/hyperlink" Target="http://docs.cntd.ru/document/901701041" TargetMode="External"/><Relationship Id="rId97" Type="http://schemas.openxmlformats.org/officeDocument/2006/relationships/hyperlink" Target="http://docs.cntd.ru/document/901709668" TargetMode="External"/><Relationship Id="rId104" Type="http://schemas.openxmlformats.org/officeDocument/2006/relationships/hyperlink" Target="http://docs.cntd.ru/document/902173656" TargetMode="External"/><Relationship Id="rId120" Type="http://schemas.openxmlformats.org/officeDocument/2006/relationships/hyperlink" Target="http://docs.cntd.ru/document/819043663" TargetMode="External"/><Relationship Id="rId125" Type="http://schemas.openxmlformats.org/officeDocument/2006/relationships/hyperlink" Target="http://docs.cntd.ru/document/460155163" TargetMode="External"/><Relationship Id="rId141" Type="http://schemas.openxmlformats.org/officeDocument/2006/relationships/hyperlink" Target="http://docs.cntd.ru/document/819039580" TargetMode="External"/><Relationship Id="rId146" Type="http://schemas.openxmlformats.org/officeDocument/2006/relationships/hyperlink" Target="http://docs.cntd.ru/document/460155163" TargetMode="External"/><Relationship Id="rId7" Type="http://schemas.openxmlformats.org/officeDocument/2006/relationships/hyperlink" Target="http://docs.cntd.ru/document/902190306" TargetMode="External"/><Relationship Id="rId71" Type="http://schemas.openxmlformats.org/officeDocument/2006/relationships/hyperlink" Target="http://docs.cntd.ru/document/9014513" TargetMode="External"/><Relationship Id="rId92" Type="http://schemas.openxmlformats.org/officeDocument/2006/relationships/hyperlink" Target="http://docs.cntd.ru/document/902192509" TargetMode="External"/><Relationship Id="rId2" Type="http://schemas.openxmlformats.org/officeDocument/2006/relationships/settings" Target="settings.xml"/><Relationship Id="rId29" Type="http://schemas.openxmlformats.org/officeDocument/2006/relationships/hyperlink" Target="http://docs.cntd.ru/document/901782478" TargetMode="External"/><Relationship Id="rId24" Type="http://schemas.openxmlformats.org/officeDocument/2006/relationships/hyperlink" Target="http://docs.cntd.ru/document/902182527" TargetMode="External"/><Relationship Id="rId40" Type="http://schemas.openxmlformats.org/officeDocument/2006/relationships/hyperlink" Target="http://docs.cntd.ru/document/901982862" TargetMode="External"/><Relationship Id="rId45" Type="http://schemas.openxmlformats.org/officeDocument/2006/relationships/hyperlink" Target="http://docs.cntd.ru/document/9015351" TargetMode="External"/><Relationship Id="rId66" Type="http://schemas.openxmlformats.org/officeDocument/2006/relationships/hyperlink" Target="http://docs.cntd.ru/document/902017047" TargetMode="External"/><Relationship Id="rId87" Type="http://schemas.openxmlformats.org/officeDocument/2006/relationships/hyperlink" Target="http://docs.cntd.ru/document/901918785" TargetMode="External"/><Relationship Id="rId110" Type="http://schemas.openxmlformats.org/officeDocument/2006/relationships/hyperlink" Target="http://docs.cntd.ru/document/499093916" TargetMode="External"/><Relationship Id="rId115" Type="http://schemas.openxmlformats.org/officeDocument/2006/relationships/hyperlink" Target="http://docs.cntd.ru/document/902117517" TargetMode="External"/><Relationship Id="rId131" Type="http://schemas.openxmlformats.org/officeDocument/2006/relationships/hyperlink" Target="http://docs.cntd.ru/document/9015471" TargetMode="External"/><Relationship Id="rId136" Type="http://schemas.openxmlformats.org/officeDocument/2006/relationships/hyperlink" Target="http://docs.cntd.ru/document/901919338" TargetMode="External"/><Relationship Id="rId61" Type="http://schemas.openxmlformats.org/officeDocument/2006/relationships/hyperlink" Target="http://docs.cntd.ru/document/901782478" TargetMode="External"/><Relationship Id="rId82" Type="http://schemas.openxmlformats.org/officeDocument/2006/relationships/hyperlink" Target="http://docs.cntd.ru/document/901808297" TargetMode="External"/><Relationship Id="rId152" Type="http://schemas.openxmlformats.org/officeDocument/2006/relationships/theme" Target="theme/theme1.xml"/><Relationship Id="rId19" Type="http://schemas.openxmlformats.org/officeDocument/2006/relationships/hyperlink" Target="http://docs.cntd.ru/document/902070582" TargetMode="External"/><Relationship Id="rId14" Type="http://schemas.openxmlformats.org/officeDocument/2006/relationships/hyperlink" Target="http://docs.cntd.ru/document/819019739" TargetMode="External"/><Relationship Id="rId30" Type="http://schemas.openxmlformats.org/officeDocument/2006/relationships/hyperlink" Target="http://docs.cntd.ru/document/902111644" TargetMode="External"/><Relationship Id="rId35" Type="http://schemas.openxmlformats.org/officeDocument/2006/relationships/hyperlink" Target="http://docs.cntd.ru/document/901982862" TargetMode="External"/><Relationship Id="rId56" Type="http://schemas.openxmlformats.org/officeDocument/2006/relationships/hyperlink" Target="http://docs.cntd.ru/document/428626223" TargetMode="External"/><Relationship Id="rId77" Type="http://schemas.openxmlformats.org/officeDocument/2006/relationships/hyperlink" Target="http://docs.cntd.ru/document/901705912" TargetMode="External"/><Relationship Id="rId100" Type="http://schemas.openxmlformats.org/officeDocument/2006/relationships/hyperlink" Target="http://docs.cntd.ru/document/901985229" TargetMode="External"/><Relationship Id="rId105" Type="http://schemas.openxmlformats.org/officeDocument/2006/relationships/hyperlink" Target="http://docs.cntd.ru/document/902182527" TargetMode="External"/><Relationship Id="rId126" Type="http://schemas.openxmlformats.org/officeDocument/2006/relationships/hyperlink" Target="http://docs.cntd.ru/document/412700220" TargetMode="External"/><Relationship Id="rId147" Type="http://schemas.openxmlformats.org/officeDocument/2006/relationships/hyperlink" Target="http://docs.cntd.ru/document/428626223" TargetMode="External"/><Relationship Id="rId8" Type="http://schemas.openxmlformats.org/officeDocument/2006/relationships/hyperlink" Target="http://docs.cntd.ru/document/902190306" TargetMode="External"/><Relationship Id="rId51" Type="http://schemas.openxmlformats.org/officeDocument/2006/relationships/hyperlink" Target="http://docs.cntd.ru/document/499090951" TargetMode="External"/><Relationship Id="rId72" Type="http://schemas.openxmlformats.org/officeDocument/2006/relationships/hyperlink" Target="http://docs.cntd.ru/document/9014765" TargetMode="External"/><Relationship Id="rId93" Type="http://schemas.openxmlformats.org/officeDocument/2006/relationships/hyperlink" Target="http://docs.cntd.ru/document/902192610" TargetMode="External"/><Relationship Id="rId98" Type="http://schemas.openxmlformats.org/officeDocument/2006/relationships/hyperlink" Target="http://docs.cntd.ru/document/901775571" TargetMode="External"/><Relationship Id="rId121" Type="http://schemas.openxmlformats.org/officeDocument/2006/relationships/hyperlink" Target="http://docs.cntd.ru/document/895235127" TargetMode="External"/><Relationship Id="rId142" Type="http://schemas.openxmlformats.org/officeDocument/2006/relationships/hyperlink" Target="http://docs.cntd.ru/document/412700220"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190</Pages>
  <Words>56839</Words>
  <Characters>323986</Characters>
  <Application>Microsoft Office Word</Application>
  <DocSecurity>0</DocSecurity>
  <Lines>2699</Lines>
  <Paragraphs>760</Paragraphs>
  <ScaleCrop>false</ScaleCrop>
  <Company>Microsoft</Company>
  <LinksUpToDate>false</LinksUpToDate>
  <CharactersWithSpaces>380065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Печёнкина Наталья Александровна</cp:lastModifiedBy>
  <cp:revision>8</cp:revision>
  <dcterms:created xsi:type="dcterms:W3CDTF">2017-06-27T08:17:00Z</dcterms:created>
  <dcterms:modified xsi:type="dcterms:W3CDTF">2017-09-08T02:10:00Z</dcterms:modified>
</cp:coreProperties>
</file>